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6D5DAF" w14:textId="5B22F249" w:rsidR="00B41F00" w:rsidRDefault="00B350E8" w:rsidP="00B350E8">
      <w:pPr>
        <w:pStyle w:val="Title"/>
      </w:pPr>
      <w:r>
        <w:t>memo</w:t>
      </w:r>
    </w:p>
    <w:p w14:paraId="66B5B5A1" w14:textId="77777777" w:rsidR="00592292" w:rsidRPr="00592292" w:rsidRDefault="00592292" w:rsidP="00592292"/>
    <w:p w14:paraId="30249A4D" w14:textId="1699D6EF" w:rsidR="00B350E8" w:rsidRDefault="00B350E8" w:rsidP="00592292">
      <w:pPr>
        <w:spacing w:line="276" w:lineRule="auto"/>
      </w:pPr>
      <w:r>
        <w:t>To: Model Users Group</w:t>
      </w:r>
    </w:p>
    <w:p w14:paraId="26D73D6E" w14:textId="22B438A3" w:rsidR="00B350E8" w:rsidRDefault="00B350E8" w:rsidP="00592292">
      <w:pPr>
        <w:spacing w:line="276" w:lineRule="auto"/>
      </w:pPr>
      <w:r>
        <w:t>From: PSRC Data Team</w:t>
      </w:r>
    </w:p>
    <w:p w14:paraId="76ED947C" w14:textId="67C491AA" w:rsidR="00B350E8" w:rsidRDefault="00B350E8" w:rsidP="00592292">
      <w:pPr>
        <w:spacing w:line="276" w:lineRule="auto"/>
      </w:pPr>
      <w:r>
        <w:t>Re: LODES open employment dataset comparison</w:t>
      </w:r>
      <w:r w:rsidR="00FF3B7F">
        <w:t xml:space="preserve"> to confidential QCEW data</w:t>
      </w:r>
    </w:p>
    <w:p w14:paraId="1D1B3F32" w14:textId="2B7A034B" w:rsidR="00B350E8" w:rsidRDefault="00B350E8" w:rsidP="00592292">
      <w:pPr>
        <w:spacing w:line="276" w:lineRule="auto"/>
      </w:pPr>
      <w:r>
        <w:t>Date: June 2018</w:t>
      </w:r>
    </w:p>
    <w:p w14:paraId="02DD1EA7" w14:textId="77777777" w:rsidR="00B350E8" w:rsidRDefault="00B350E8" w:rsidP="00B350E8"/>
    <w:p w14:paraId="6D4B605F" w14:textId="0D54ADB3" w:rsidR="00D937E2" w:rsidRDefault="00793197">
      <w:r>
        <w:t>PSRC strives to make its data and tools publicly available</w:t>
      </w:r>
      <w:r w:rsidR="000609DA">
        <w:t>, including our forecast models and their inputs</w:t>
      </w:r>
      <w:r>
        <w:t xml:space="preserve">. </w:t>
      </w:r>
      <w:r w:rsidR="000609DA">
        <w:t xml:space="preserve">However, </w:t>
      </w:r>
      <w:r w:rsidR="00A667D6">
        <w:t>PSRC’s</w:t>
      </w:r>
      <w:r w:rsidR="009E56B8">
        <w:t xml:space="preserve"> </w:t>
      </w:r>
      <w:r w:rsidR="000609DA">
        <w:t xml:space="preserve">to-date </w:t>
      </w:r>
      <w:r w:rsidR="009E56B8">
        <w:t xml:space="preserve">standard </w:t>
      </w:r>
      <w:r w:rsidR="000609DA">
        <w:t xml:space="preserve">employment input for land use modeling </w:t>
      </w:r>
      <w:r w:rsidR="00EE4555">
        <w:t xml:space="preserve">draws heavily from </w:t>
      </w:r>
      <w:r w:rsidR="00D937E2">
        <w:t xml:space="preserve">disaggregate data from the </w:t>
      </w:r>
      <w:r w:rsidR="00EE4555">
        <w:t xml:space="preserve">State </w:t>
      </w:r>
      <w:r w:rsidR="00D937E2">
        <w:t xml:space="preserve">Employment Security Department’s (ESD) </w:t>
      </w:r>
      <w:hyperlink r:id="rId5" w:history="1">
        <w:r w:rsidR="00D937E2" w:rsidRPr="009B4F7A">
          <w:rPr>
            <w:rStyle w:val="Hyperlink"/>
          </w:rPr>
          <w:t>Quarterly Census of Employment &amp; Wages (QCEW)</w:t>
        </w:r>
      </w:hyperlink>
      <w:r w:rsidR="00D937E2">
        <w:t xml:space="preserve"> product</w:t>
      </w:r>
      <w:r w:rsidR="000609DA">
        <w:t xml:space="preserve">.  This makes both </w:t>
      </w:r>
      <w:r w:rsidR="00F351E4">
        <w:t>the ESD product</w:t>
      </w:r>
      <w:r w:rsidR="000609DA">
        <w:t xml:space="preserve"> and </w:t>
      </w:r>
      <w:r w:rsidR="00A667D6">
        <w:t>the PSRC</w:t>
      </w:r>
      <w:r w:rsidR="000609DA">
        <w:t xml:space="preserve"> disaggregate forecasts of future employment distributions </w:t>
      </w:r>
      <w:r w:rsidR="009E56B8">
        <w:t>subject to legislated confidentiality restriction</w:t>
      </w:r>
      <w:r w:rsidR="00D937E2">
        <w:t xml:space="preserve">s and </w:t>
      </w:r>
      <w:r w:rsidR="00EE4555">
        <w:t>distributable</w:t>
      </w:r>
      <w:r w:rsidR="000609DA">
        <w:t xml:space="preserve"> only</w:t>
      </w:r>
      <w:r w:rsidR="00EE4555">
        <w:t xml:space="preserve"> </w:t>
      </w:r>
      <w:r w:rsidR="00D937E2">
        <w:t xml:space="preserve">to those authorized by ESD.  </w:t>
      </w:r>
      <w:r w:rsidR="00A667D6">
        <w:t>To</w:t>
      </w:r>
      <w:r w:rsidR="000609DA">
        <w:t xml:space="preserve"> achieve a freely distributable set of inputs for both land use and travel modeling, </w:t>
      </w:r>
      <w:r w:rsidR="00D937E2">
        <w:t>we have developed an alternative base</w:t>
      </w:r>
      <w:r w:rsidR="00A667D6">
        <w:t xml:space="preserve"> </w:t>
      </w:r>
      <w:r w:rsidR="00D937E2">
        <w:t xml:space="preserve">year employment input </w:t>
      </w:r>
      <w:r w:rsidR="000609DA">
        <w:t>without any</w:t>
      </w:r>
      <w:r w:rsidR="00D937E2">
        <w:t xml:space="preserve"> such restrictions.</w:t>
      </w:r>
    </w:p>
    <w:p w14:paraId="7BFE332B" w14:textId="738D2332" w:rsidR="00646749" w:rsidRDefault="00D937E2">
      <w:r>
        <w:t xml:space="preserve">The primary basis of this new employment input is the </w:t>
      </w:r>
      <w:r w:rsidR="00646749">
        <w:t xml:space="preserve">block-level </w:t>
      </w:r>
      <w:hyperlink r:id="rId6" w:anchor="lodes" w:history="1">
        <w:r w:rsidR="00952E1A" w:rsidRPr="00646749">
          <w:rPr>
            <w:rStyle w:val="Hyperlink"/>
          </w:rPr>
          <w:t>Longitudinal Employer-Household Dynamics (LEHD) Origin-Destination Employment Statistics (LODES) dataset</w:t>
        </w:r>
      </w:hyperlink>
      <w:r w:rsidR="00646749">
        <w:t xml:space="preserve">.  Although LODES is also primarily derived from QCEW data, there are some differences with </w:t>
      </w:r>
      <w:r w:rsidR="00C61E7E">
        <w:t>PSRC’</w:t>
      </w:r>
      <w:r w:rsidR="002E792E">
        <w:t xml:space="preserve">s covered employment </w:t>
      </w:r>
      <w:r w:rsidR="00C61E7E">
        <w:t>dataset</w:t>
      </w:r>
      <w:r w:rsidR="00646749">
        <w:t xml:space="preserve">: </w:t>
      </w:r>
    </w:p>
    <w:p w14:paraId="1C33835D" w14:textId="77777777" w:rsidR="00D24B5C" w:rsidRDefault="00EE4555" w:rsidP="00D24B5C">
      <w:pPr>
        <w:pStyle w:val="ListParagraph"/>
        <w:numPr>
          <w:ilvl w:val="0"/>
          <w:numId w:val="2"/>
        </w:numPr>
      </w:pPr>
      <w:r>
        <w:t>LODES uses April as the representative month, where PSRC has historically used March.</w:t>
      </w:r>
      <w:r w:rsidR="00D24B5C" w:rsidRPr="00D24B5C">
        <w:t xml:space="preserve"> </w:t>
      </w:r>
    </w:p>
    <w:p w14:paraId="4FC9F048" w14:textId="0BD8EE1D" w:rsidR="00D24B5C" w:rsidRDefault="00D24B5C" w:rsidP="00D24B5C">
      <w:pPr>
        <w:pStyle w:val="ListParagraph"/>
        <w:numPr>
          <w:ilvl w:val="0"/>
          <w:numId w:val="2"/>
        </w:numPr>
      </w:pPr>
      <w:r>
        <w:t>LODES is not available at precision below Census Block level; PSRC’s dataset is parcel-level.</w:t>
      </w:r>
    </w:p>
    <w:p w14:paraId="0DF3C611" w14:textId="4EAFBF98" w:rsidR="002E792E" w:rsidRDefault="00C61E7E" w:rsidP="002E792E">
      <w:pPr>
        <w:pStyle w:val="ListParagraph"/>
        <w:numPr>
          <w:ilvl w:val="0"/>
          <w:numId w:val="2"/>
        </w:numPr>
      </w:pPr>
      <w:r>
        <w:t xml:space="preserve">LEHD </w:t>
      </w:r>
      <w:r w:rsidR="00F351E4">
        <w:t>adjusts to</w:t>
      </w:r>
      <w:r w:rsidR="00646749">
        <w:t xml:space="preserve"> compensate for records whose precise physical address cannot be lo</w:t>
      </w:r>
      <w:r w:rsidR="00EE4555">
        <w:t>cated via automated processes.  These adjustments are substantial, but PSRC has not found a description of the method used.  PSRC uses manual correction when necessary to determine such locations in its own covered employment data.</w:t>
      </w:r>
    </w:p>
    <w:p w14:paraId="5C0AC98F" w14:textId="5A262C49" w:rsidR="00646749" w:rsidRDefault="00646749" w:rsidP="00646749">
      <w:pPr>
        <w:pStyle w:val="ListParagraph"/>
        <w:numPr>
          <w:ilvl w:val="0"/>
          <w:numId w:val="2"/>
        </w:numPr>
      </w:pPr>
      <w:r>
        <w:t>Noise is intentionally added to LODES to answer confidentiality needs.</w:t>
      </w:r>
    </w:p>
    <w:p w14:paraId="478975AA" w14:textId="63BD152E" w:rsidR="00164979" w:rsidRDefault="00164979" w:rsidP="00646749">
      <w:pPr>
        <w:pStyle w:val="ListParagraph"/>
        <w:numPr>
          <w:ilvl w:val="0"/>
          <w:numId w:val="2"/>
        </w:numPr>
      </w:pPr>
      <w:r>
        <w:t xml:space="preserve">PSRC gathers additional data for public sector employers that do not report disaggregate locations to ESD.  PSRC’s dataset is also carefully reviewed by staff experts from many of our jurisdictions to correct for errors or omissions.  </w:t>
      </w:r>
    </w:p>
    <w:p w14:paraId="21CE3B87" w14:textId="5B1035AE" w:rsidR="00524FD2" w:rsidRDefault="002E792E" w:rsidP="00164979">
      <w:r>
        <w:t>Most of these differences (excep</w:t>
      </w:r>
      <w:r w:rsidR="00363DD4">
        <w:t xml:space="preserve">ting #1) result in </w:t>
      </w:r>
      <w:r>
        <w:t xml:space="preserve">lower </w:t>
      </w:r>
      <w:r w:rsidR="00363DD4">
        <w:t xml:space="preserve">relative </w:t>
      </w:r>
      <w:r>
        <w:t>accuracy for the LODES dataset</w:t>
      </w:r>
      <w:r w:rsidR="00363DD4">
        <w:t xml:space="preserve">.  PSRC is not able to compensate for items </w:t>
      </w:r>
      <w:r w:rsidR="00D24B5C">
        <w:t>3</w:t>
      </w:r>
      <w:r w:rsidR="00363DD4">
        <w:t xml:space="preserve"> &amp; </w:t>
      </w:r>
      <w:r w:rsidR="00D24B5C">
        <w:t>4</w:t>
      </w:r>
      <w:r w:rsidR="00A667D6">
        <w:t xml:space="preserve"> but</w:t>
      </w:r>
      <w:r w:rsidR="00D24B5C">
        <w:t xml:space="preserve"> has applied our edits (#5</w:t>
      </w:r>
      <w:r w:rsidR="00363DD4">
        <w:t xml:space="preserve">) across </w:t>
      </w:r>
      <w:r w:rsidR="00524FD2">
        <w:t>to the LODE</w:t>
      </w:r>
      <w:r w:rsidR="003B55BA">
        <w:t>S</w:t>
      </w:r>
      <w:r w:rsidR="00524FD2">
        <w:t>-based input</w:t>
      </w:r>
      <w:r w:rsidR="00363DD4">
        <w:t xml:space="preserve">.  </w:t>
      </w:r>
      <w:r w:rsidR="00C61E7E">
        <w:t xml:space="preserve">We have also used parcel and building characteristics to disaggregate </w:t>
      </w:r>
      <w:r w:rsidR="00524FD2">
        <w:t>it to p</w:t>
      </w:r>
      <w:r w:rsidR="00C61E7E">
        <w:t>arcels</w:t>
      </w:r>
      <w:r w:rsidR="00D24B5C">
        <w:t xml:space="preserve"> (#2</w:t>
      </w:r>
      <w:r w:rsidR="00524FD2">
        <w:t>)</w:t>
      </w:r>
      <w:r w:rsidR="00D24B5C">
        <w:t>, using an estimated, block-level version of the employment location model from our land use forecasting model (UrbanSim)</w:t>
      </w:r>
      <w:r w:rsidR="00C61E7E">
        <w:t>.</w:t>
      </w:r>
    </w:p>
    <w:p w14:paraId="03D0A418" w14:textId="6BADB05A" w:rsidR="006F4F4F" w:rsidRDefault="006F4F4F">
      <w:r>
        <w:lastRenderedPageBreak/>
        <w:t xml:space="preserve">The purpose of this document is to </w:t>
      </w:r>
      <w:r w:rsidR="00524FD2">
        <w:t>compare</w:t>
      </w:r>
      <w:r>
        <w:t xml:space="preserve"> </w:t>
      </w:r>
      <w:r w:rsidR="00292320">
        <w:t xml:space="preserve">the inputs as well as </w:t>
      </w:r>
      <w:r w:rsidR="00524FD2">
        <w:t xml:space="preserve">PSRC </w:t>
      </w:r>
      <w:r>
        <w:t xml:space="preserve">model results </w:t>
      </w:r>
      <w:r w:rsidR="00524FD2">
        <w:t xml:space="preserve">that </w:t>
      </w:r>
      <w:r w:rsidR="00FF3B7F">
        <w:t>us</w:t>
      </w:r>
      <w:r w:rsidR="00524FD2">
        <w:t xml:space="preserve">e this LODES-based input with those that used our Covered Employment </w:t>
      </w:r>
      <w:r w:rsidR="003B55BA">
        <w:t xml:space="preserve">(PSRC-CE) </w:t>
      </w:r>
      <w:r w:rsidR="00524FD2">
        <w:t>data—specifically, th</w:t>
      </w:r>
      <w:r w:rsidR="00EF22F4">
        <w:t>e 2014 version</w:t>
      </w:r>
      <w:r w:rsidR="00524FD2">
        <w:t xml:space="preserve"> used in the last </w:t>
      </w:r>
      <w:hyperlink r:id="rId7" w:history="1">
        <w:r w:rsidR="00952E1A" w:rsidRPr="00952E1A">
          <w:rPr>
            <w:rStyle w:val="Hyperlink"/>
          </w:rPr>
          <w:t>Regional Transportation Plan</w:t>
        </w:r>
      </w:hyperlink>
      <w:r>
        <w:t xml:space="preserve">.  </w:t>
      </w:r>
      <w:r w:rsidR="00524FD2">
        <w:t>No other change to inputs or model configurations was made, as to isolate the impact to the employment data alone</w:t>
      </w:r>
      <w:r w:rsidR="00D60204">
        <w:t>.</w:t>
      </w:r>
    </w:p>
    <w:p w14:paraId="615C3E2B" w14:textId="2B1C48D6" w:rsidR="00B350E8" w:rsidRDefault="00FF3B7F">
      <w:r>
        <w:t>PSRC does not guarantee the consistency of results with its work using the LODES dataset but hopes that they will be useful to practitioners as a good starting point for employment data on any project.</w:t>
      </w:r>
    </w:p>
    <w:p w14:paraId="1F4101D4" w14:textId="51A3D70C" w:rsidR="00B350E8" w:rsidRDefault="00B350E8" w:rsidP="001128E8">
      <w:pPr>
        <w:pStyle w:val="Heading2"/>
        <w:spacing w:after="120"/>
      </w:pPr>
      <w:r w:rsidRPr="00B350E8">
        <w:t xml:space="preserve">2014 </w:t>
      </w:r>
      <w:r w:rsidR="003B55BA">
        <w:t xml:space="preserve">Modeling </w:t>
      </w:r>
      <w:r w:rsidRPr="00B350E8">
        <w:t>Base Year</w:t>
      </w:r>
    </w:p>
    <w:p w14:paraId="132B49C6" w14:textId="5A26564B" w:rsidR="00592292" w:rsidRPr="00592292" w:rsidRDefault="003B55BA" w:rsidP="001128E8">
      <w:pPr>
        <w:pStyle w:val="Heading3"/>
        <w:spacing w:before="120" w:after="240"/>
      </w:pPr>
      <w:r>
        <w:t xml:space="preserve">2014 </w:t>
      </w:r>
      <w:r w:rsidR="001128E8">
        <w:t>BASEYEAR</w:t>
      </w:r>
      <w:r w:rsidR="00592292" w:rsidRPr="00592292">
        <w:t xml:space="preserve"> data differences</w:t>
      </w:r>
      <w:r w:rsidR="00017AE6">
        <w:t xml:space="preserve">: </w:t>
      </w:r>
      <w:r>
        <w:t xml:space="preserve">PSRC-CE </w:t>
      </w:r>
      <w:r w:rsidR="00017AE6">
        <w:t>vs LODES</w:t>
      </w:r>
    </w:p>
    <w:p w14:paraId="777BC300" w14:textId="1A053A46" w:rsidR="000C2E3A" w:rsidRDefault="00A53945" w:rsidP="00592292">
      <w:r>
        <w:rPr>
          <w:noProof/>
        </w:rPr>
        <w:drawing>
          <wp:anchor distT="0" distB="182880" distL="114300" distR="114300" simplePos="0" relativeHeight="251658240" behindDoc="1" locked="0" layoutInCell="1" allowOverlap="1" wp14:anchorId="535939F9" wp14:editId="6D351F9D">
            <wp:simplePos x="0" y="0"/>
            <wp:positionH relativeFrom="column">
              <wp:posOffset>647700</wp:posOffset>
            </wp:positionH>
            <wp:positionV relativeFrom="paragraph">
              <wp:posOffset>1116965</wp:posOffset>
            </wp:positionV>
            <wp:extent cx="4224020" cy="3566160"/>
            <wp:effectExtent l="0" t="0" r="5080" b="0"/>
            <wp:wrapTopAndBottom/>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24020" cy="3566160"/>
                    </a:xfrm>
                    <a:prstGeom prst="rect">
                      <a:avLst/>
                    </a:prstGeom>
                    <a:noFill/>
                  </pic:spPr>
                </pic:pic>
              </a:graphicData>
            </a:graphic>
            <wp14:sizeRelH relativeFrom="margin">
              <wp14:pctWidth>0</wp14:pctWidth>
            </wp14:sizeRelH>
            <wp14:sizeRelV relativeFrom="margin">
              <wp14:pctHeight>0</wp14:pctHeight>
            </wp14:sizeRelV>
          </wp:anchor>
        </w:drawing>
      </w:r>
      <w:r w:rsidR="000C2E3A">
        <w:t xml:space="preserve"> At the Forecast Analysis Zone (FAZ) level (shown below), the LODES input shows only a few major differences with the PSRC Covered Employment version—specifically, </w:t>
      </w:r>
      <w:r w:rsidR="00D24B5C">
        <w:t xml:space="preserve">a </w:t>
      </w:r>
      <w:r w:rsidR="009004B8">
        <w:t xml:space="preserve">trade-off between </w:t>
      </w:r>
      <w:r w:rsidR="000C2E3A">
        <w:t>two blocks in Paine Field (i.e., jobs located on an adjoining block)</w:t>
      </w:r>
      <w:r w:rsidR="00D24B5C">
        <w:t>, and greater concentration in the LODES-based input for downtown Seattle (likely</w:t>
      </w:r>
      <w:r>
        <w:t xml:space="preserve"> a result both of introduced noise, and of records without an actual physical presence in the state, reporting their employees to downtown Seattle as an expedient).</w:t>
      </w:r>
    </w:p>
    <w:p w14:paraId="15B61B1C" w14:textId="42740079" w:rsidR="00017AE6" w:rsidRDefault="00017AE6" w:rsidP="001128E8">
      <w:pPr>
        <w:pStyle w:val="Heading3"/>
        <w:spacing w:before="120" w:after="240"/>
      </w:pPr>
      <w:r>
        <w:t xml:space="preserve">2014 </w:t>
      </w:r>
      <w:r w:rsidR="00592292">
        <w:t>soundcast differences</w:t>
      </w:r>
      <w:r>
        <w:t xml:space="preserve">: </w:t>
      </w:r>
      <w:r w:rsidR="003B55BA">
        <w:t xml:space="preserve">PSRC-CE </w:t>
      </w:r>
      <w:r>
        <w:t>Vs LoDES</w:t>
      </w:r>
    </w:p>
    <w:p w14:paraId="3E355210" w14:textId="4CD4903D" w:rsidR="00877272" w:rsidRDefault="00877272" w:rsidP="00877272">
      <w:r>
        <w:t xml:space="preserve">The </w:t>
      </w:r>
      <w:r w:rsidR="00A53945">
        <w:t xml:space="preserve">following </w:t>
      </w:r>
      <w:r>
        <w:t xml:space="preserve">table shows the differences between the 2014 SoundCast model run using the </w:t>
      </w:r>
      <w:r w:rsidR="003B55BA">
        <w:t>PSRC-CE</w:t>
      </w:r>
      <w:r>
        <w:t xml:space="preserve"> employment dataset and </w:t>
      </w:r>
      <w:r w:rsidR="003B55BA">
        <w:t xml:space="preserve">adjusted </w:t>
      </w:r>
      <w:r>
        <w:t>LODES employment dataset.</w:t>
      </w:r>
      <w:r w:rsidR="003370C8">
        <w:t xml:space="preserve"> The results are similar for regional statistics.</w:t>
      </w:r>
    </w:p>
    <w:p w14:paraId="24008F11" w14:textId="13FB18F2" w:rsidR="00877272" w:rsidRDefault="003370C8" w:rsidP="00877272">
      <w:r>
        <w:lastRenderedPageBreak/>
        <w:t xml:space="preserve">The most notable difference is a slight increase in transit boardings (623,000 in the </w:t>
      </w:r>
      <w:r w:rsidR="003B55BA">
        <w:t>PSRC-CE</w:t>
      </w:r>
      <w:r>
        <w:t xml:space="preserve"> run vs 653,000 in the LODES run) and transit mode share (3.2% in the ESD run, 3.4% in the LODES run).  </w:t>
      </w:r>
      <w:r w:rsidR="008F7209">
        <w:t>There is also a slight reduction</w:t>
      </w:r>
      <w:r w:rsidR="00D60204">
        <w:t xml:space="preserve"> in VMT</w:t>
      </w:r>
      <w:r w:rsidR="008F7209">
        <w:t xml:space="preserve"> from 80,834,000 in the ESD run to 80,444,130</w:t>
      </w:r>
      <w:r w:rsidR="00D60204">
        <w:t>. The reduction in VMT</w:t>
      </w:r>
      <w:r w:rsidR="008F7209">
        <w:t xml:space="preserve"> result</w:t>
      </w:r>
      <w:r w:rsidR="00D60204">
        <w:t>s</w:t>
      </w:r>
      <w:r w:rsidR="008F7209">
        <w:t xml:space="preserve"> from people switching from auto trips to transit trips.  The largest reason for the increase in transit trips</w:t>
      </w:r>
      <w:r w:rsidR="00D60204">
        <w:t xml:space="preserve"> relative to auto trips</w:t>
      </w:r>
      <w:r w:rsidR="008F7209">
        <w:t xml:space="preserve"> is from the greater concentration of jobs in downtown Seattle where there is the best transit service and highest density in the region.</w:t>
      </w:r>
    </w:p>
    <w:p w14:paraId="3090C44E" w14:textId="41CF4D3A" w:rsidR="003370C8" w:rsidRDefault="003370C8" w:rsidP="00877272">
      <w:pPr>
        <w:rPr>
          <w:b/>
          <w:sz w:val="28"/>
          <w:szCs w:val="28"/>
        </w:rPr>
      </w:pPr>
      <w:r w:rsidRPr="003370C8">
        <w:rPr>
          <w:b/>
          <w:sz w:val="28"/>
          <w:szCs w:val="28"/>
        </w:rPr>
        <w:t xml:space="preserve">2014 SoundCast Model Runs 2014 </w:t>
      </w:r>
      <w:r w:rsidR="003B55BA">
        <w:rPr>
          <w:b/>
          <w:sz w:val="28"/>
          <w:szCs w:val="28"/>
        </w:rPr>
        <w:t>QCEW</w:t>
      </w:r>
      <w:r w:rsidRPr="003370C8">
        <w:rPr>
          <w:b/>
          <w:sz w:val="28"/>
          <w:szCs w:val="28"/>
        </w:rPr>
        <w:t xml:space="preserve"> vs 2014 LODES</w:t>
      </w:r>
    </w:p>
    <w:p w14:paraId="48D294C5" w14:textId="51A21638" w:rsidR="003A3D68" w:rsidRDefault="003A3D68" w:rsidP="00877272">
      <w:pPr>
        <w:rPr>
          <w:b/>
          <w:sz w:val="28"/>
          <w:szCs w:val="28"/>
        </w:rPr>
      </w:pPr>
    </w:p>
    <w:tbl>
      <w:tblPr>
        <w:tblW w:w="8080" w:type="dxa"/>
        <w:tblLook w:val="04A0" w:firstRow="1" w:lastRow="0" w:firstColumn="1" w:lastColumn="0" w:noHBand="0" w:noVBand="1"/>
      </w:tblPr>
      <w:tblGrid>
        <w:gridCol w:w="4507"/>
        <w:gridCol w:w="1218"/>
        <w:gridCol w:w="1218"/>
        <w:gridCol w:w="1497"/>
      </w:tblGrid>
      <w:tr w:rsidR="003A3D68" w:rsidRPr="003A3D68" w14:paraId="44961C57" w14:textId="77777777" w:rsidTr="003A3D68">
        <w:trPr>
          <w:trHeight w:val="615"/>
        </w:trPr>
        <w:tc>
          <w:tcPr>
            <w:tcW w:w="450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2150A611"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Model Run</w:t>
            </w:r>
          </w:p>
        </w:tc>
        <w:tc>
          <w:tcPr>
            <w:tcW w:w="1038" w:type="dxa"/>
            <w:tcBorders>
              <w:top w:val="single" w:sz="8" w:space="0" w:color="auto"/>
              <w:left w:val="nil"/>
              <w:bottom w:val="single" w:sz="8" w:space="0" w:color="auto"/>
              <w:right w:val="nil"/>
            </w:tcBorders>
            <w:shd w:val="clear" w:color="auto" w:fill="auto"/>
            <w:vAlign w:val="center"/>
            <w:hideMark/>
          </w:tcPr>
          <w:p w14:paraId="2DFF9539"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2014 ESD</w:t>
            </w:r>
          </w:p>
        </w:tc>
        <w:tc>
          <w:tcPr>
            <w:tcW w:w="1038" w:type="dxa"/>
            <w:tcBorders>
              <w:top w:val="single" w:sz="8" w:space="0" w:color="auto"/>
              <w:left w:val="nil"/>
              <w:bottom w:val="single" w:sz="8" w:space="0" w:color="auto"/>
              <w:right w:val="single" w:sz="8" w:space="0" w:color="auto"/>
            </w:tcBorders>
            <w:shd w:val="clear" w:color="auto" w:fill="auto"/>
            <w:vAlign w:val="center"/>
            <w:hideMark/>
          </w:tcPr>
          <w:p w14:paraId="410C6447"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2014 LODES</w:t>
            </w:r>
            <w:r w:rsidRPr="003A3D68">
              <w:rPr>
                <w:rFonts w:ascii="Calibri" w:eastAsia="Times New Roman" w:hAnsi="Calibri" w:cs="Calibri"/>
                <w:color w:val="000000"/>
                <w:sz w:val="16"/>
                <w:szCs w:val="16"/>
              </w:rPr>
              <w:t> </w:t>
            </w:r>
          </w:p>
        </w:tc>
        <w:tc>
          <w:tcPr>
            <w:tcW w:w="1497" w:type="dxa"/>
            <w:tcBorders>
              <w:top w:val="single" w:sz="8" w:space="0" w:color="auto"/>
              <w:left w:val="nil"/>
              <w:bottom w:val="nil"/>
              <w:right w:val="single" w:sz="8" w:space="0" w:color="auto"/>
            </w:tcBorders>
            <w:shd w:val="clear" w:color="auto" w:fill="auto"/>
            <w:noWrap/>
            <w:vAlign w:val="bottom"/>
            <w:hideMark/>
          </w:tcPr>
          <w:p w14:paraId="136FD6F4"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Difference</w:t>
            </w:r>
          </w:p>
        </w:tc>
      </w:tr>
      <w:tr w:rsidR="003A3D68" w:rsidRPr="003A3D68" w14:paraId="0FFD6C09" w14:textId="77777777" w:rsidTr="003A3D68">
        <w:trPr>
          <w:trHeight w:val="315"/>
        </w:trPr>
        <w:tc>
          <w:tcPr>
            <w:tcW w:w="4507" w:type="dxa"/>
            <w:tcBorders>
              <w:top w:val="nil"/>
              <w:left w:val="single" w:sz="8" w:space="0" w:color="auto"/>
              <w:bottom w:val="single" w:sz="8" w:space="0" w:color="auto"/>
              <w:right w:val="single" w:sz="8" w:space="0" w:color="auto"/>
            </w:tcBorders>
            <w:shd w:val="clear" w:color="auto" w:fill="auto"/>
            <w:noWrap/>
            <w:vAlign w:val="center"/>
            <w:hideMark/>
          </w:tcPr>
          <w:p w14:paraId="4DCA1D4E"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Date Updated</w:t>
            </w:r>
          </w:p>
        </w:tc>
        <w:tc>
          <w:tcPr>
            <w:tcW w:w="1038" w:type="dxa"/>
            <w:tcBorders>
              <w:top w:val="nil"/>
              <w:left w:val="nil"/>
              <w:bottom w:val="nil"/>
              <w:right w:val="nil"/>
            </w:tcBorders>
            <w:shd w:val="clear" w:color="auto" w:fill="auto"/>
            <w:noWrap/>
            <w:vAlign w:val="center"/>
            <w:hideMark/>
          </w:tcPr>
          <w:p w14:paraId="5DD32229"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8/1/2017</w:t>
            </w:r>
          </w:p>
        </w:tc>
        <w:tc>
          <w:tcPr>
            <w:tcW w:w="1038" w:type="dxa"/>
            <w:tcBorders>
              <w:top w:val="nil"/>
              <w:left w:val="nil"/>
              <w:bottom w:val="nil"/>
              <w:right w:val="single" w:sz="8" w:space="0" w:color="auto"/>
            </w:tcBorders>
            <w:shd w:val="clear" w:color="auto" w:fill="auto"/>
            <w:noWrap/>
            <w:vAlign w:val="center"/>
            <w:hideMark/>
          </w:tcPr>
          <w:p w14:paraId="07D25D28"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3/22/2018</w:t>
            </w:r>
          </w:p>
        </w:tc>
        <w:tc>
          <w:tcPr>
            <w:tcW w:w="1497" w:type="dxa"/>
            <w:tcBorders>
              <w:top w:val="nil"/>
              <w:left w:val="nil"/>
              <w:bottom w:val="nil"/>
              <w:right w:val="single" w:sz="8" w:space="0" w:color="auto"/>
            </w:tcBorders>
            <w:shd w:val="clear" w:color="auto" w:fill="auto"/>
            <w:noWrap/>
            <w:vAlign w:val="bottom"/>
            <w:hideMark/>
          </w:tcPr>
          <w:p w14:paraId="2C4C8E57"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 </w:t>
            </w:r>
          </w:p>
        </w:tc>
      </w:tr>
      <w:tr w:rsidR="003A3D68" w:rsidRPr="003A3D68" w14:paraId="2E30534B"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0826533D"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VMT</w:t>
            </w:r>
          </w:p>
        </w:tc>
        <w:tc>
          <w:tcPr>
            <w:tcW w:w="1038" w:type="dxa"/>
            <w:tcBorders>
              <w:top w:val="single" w:sz="8" w:space="0" w:color="auto"/>
              <w:left w:val="nil"/>
              <w:bottom w:val="nil"/>
              <w:right w:val="nil"/>
            </w:tcBorders>
            <w:shd w:val="clear" w:color="auto" w:fill="auto"/>
            <w:noWrap/>
            <w:vAlign w:val="center"/>
            <w:hideMark/>
          </w:tcPr>
          <w:p w14:paraId="415406F4"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80,834,412</w:t>
            </w:r>
          </w:p>
        </w:tc>
        <w:tc>
          <w:tcPr>
            <w:tcW w:w="1038" w:type="dxa"/>
            <w:tcBorders>
              <w:top w:val="single" w:sz="8" w:space="0" w:color="auto"/>
              <w:left w:val="nil"/>
              <w:bottom w:val="nil"/>
              <w:right w:val="single" w:sz="8" w:space="0" w:color="auto"/>
            </w:tcBorders>
            <w:shd w:val="clear" w:color="auto" w:fill="auto"/>
            <w:noWrap/>
            <w:vAlign w:val="center"/>
            <w:hideMark/>
          </w:tcPr>
          <w:p w14:paraId="4F9B9688"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80,444,132</w:t>
            </w:r>
          </w:p>
        </w:tc>
        <w:tc>
          <w:tcPr>
            <w:tcW w:w="1497" w:type="dxa"/>
            <w:tcBorders>
              <w:top w:val="single" w:sz="8" w:space="0" w:color="auto"/>
              <w:left w:val="nil"/>
              <w:bottom w:val="nil"/>
              <w:right w:val="single" w:sz="8" w:space="0" w:color="auto"/>
            </w:tcBorders>
            <w:shd w:val="clear" w:color="auto" w:fill="auto"/>
            <w:noWrap/>
            <w:vAlign w:val="bottom"/>
            <w:hideMark/>
          </w:tcPr>
          <w:p w14:paraId="1EEABBB8"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390,280</w:t>
            </w:r>
          </w:p>
        </w:tc>
      </w:tr>
      <w:tr w:rsidR="003A3D68" w:rsidRPr="003A3D68" w14:paraId="36AA147F"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0EF828BC"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VHT</w:t>
            </w:r>
          </w:p>
        </w:tc>
        <w:tc>
          <w:tcPr>
            <w:tcW w:w="1038" w:type="dxa"/>
            <w:tcBorders>
              <w:top w:val="nil"/>
              <w:left w:val="nil"/>
              <w:bottom w:val="nil"/>
              <w:right w:val="nil"/>
            </w:tcBorders>
            <w:shd w:val="clear" w:color="auto" w:fill="auto"/>
            <w:noWrap/>
            <w:vAlign w:val="center"/>
            <w:hideMark/>
          </w:tcPr>
          <w:p w14:paraId="613F6885"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2,441,131</w:t>
            </w:r>
          </w:p>
        </w:tc>
        <w:tc>
          <w:tcPr>
            <w:tcW w:w="1038" w:type="dxa"/>
            <w:tcBorders>
              <w:top w:val="nil"/>
              <w:left w:val="nil"/>
              <w:bottom w:val="nil"/>
              <w:right w:val="single" w:sz="8" w:space="0" w:color="auto"/>
            </w:tcBorders>
            <w:shd w:val="clear" w:color="auto" w:fill="auto"/>
            <w:noWrap/>
            <w:vAlign w:val="center"/>
            <w:hideMark/>
          </w:tcPr>
          <w:p w14:paraId="5899A74F"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2,428,109</w:t>
            </w:r>
          </w:p>
        </w:tc>
        <w:tc>
          <w:tcPr>
            <w:tcW w:w="1497" w:type="dxa"/>
            <w:tcBorders>
              <w:top w:val="nil"/>
              <w:left w:val="nil"/>
              <w:bottom w:val="nil"/>
              <w:right w:val="single" w:sz="8" w:space="0" w:color="auto"/>
            </w:tcBorders>
            <w:shd w:val="clear" w:color="auto" w:fill="auto"/>
            <w:noWrap/>
            <w:vAlign w:val="bottom"/>
            <w:hideMark/>
          </w:tcPr>
          <w:p w14:paraId="19B4583E"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13,022</w:t>
            </w:r>
          </w:p>
        </w:tc>
      </w:tr>
      <w:tr w:rsidR="003A3D68" w:rsidRPr="003A3D68" w14:paraId="17F111EE"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35E11B0A"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Delay</w:t>
            </w:r>
          </w:p>
        </w:tc>
        <w:tc>
          <w:tcPr>
            <w:tcW w:w="1038" w:type="dxa"/>
            <w:tcBorders>
              <w:top w:val="nil"/>
              <w:left w:val="nil"/>
              <w:bottom w:val="nil"/>
              <w:right w:val="nil"/>
            </w:tcBorders>
            <w:shd w:val="clear" w:color="auto" w:fill="auto"/>
            <w:noWrap/>
            <w:vAlign w:val="center"/>
            <w:hideMark/>
          </w:tcPr>
          <w:p w14:paraId="17D70C60"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464,584</w:t>
            </w:r>
          </w:p>
        </w:tc>
        <w:tc>
          <w:tcPr>
            <w:tcW w:w="1038" w:type="dxa"/>
            <w:tcBorders>
              <w:top w:val="nil"/>
              <w:left w:val="nil"/>
              <w:bottom w:val="nil"/>
              <w:right w:val="single" w:sz="8" w:space="0" w:color="auto"/>
            </w:tcBorders>
            <w:shd w:val="clear" w:color="auto" w:fill="auto"/>
            <w:noWrap/>
            <w:vAlign w:val="center"/>
            <w:hideMark/>
          </w:tcPr>
          <w:p w14:paraId="30028C21"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458,938</w:t>
            </w:r>
          </w:p>
        </w:tc>
        <w:tc>
          <w:tcPr>
            <w:tcW w:w="1497" w:type="dxa"/>
            <w:tcBorders>
              <w:top w:val="nil"/>
              <w:left w:val="nil"/>
              <w:bottom w:val="nil"/>
              <w:right w:val="single" w:sz="8" w:space="0" w:color="auto"/>
            </w:tcBorders>
            <w:shd w:val="clear" w:color="auto" w:fill="auto"/>
            <w:noWrap/>
            <w:vAlign w:val="bottom"/>
            <w:hideMark/>
          </w:tcPr>
          <w:p w14:paraId="6CC68BE0"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5,646</w:t>
            </w:r>
          </w:p>
        </w:tc>
      </w:tr>
      <w:tr w:rsidR="003A3D68" w:rsidRPr="003A3D68" w14:paraId="061E89B6" w14:textId="77777777" w:rsidTr="003A3D68">
        <w:trPr>
          <w:trHeight w:val="315"/>
        </w:trPr>
        <w:tc>
          <w:tcPr>
            <w:tcW w:w="4507" w:type="dxa"/>
            <w:tcBorders>
              <w:top w:val="nil"/>
              <w:left w:val="single" w:sz="8" w:space="0" w:color="auto"/>
              <w:bottom w:val="single" w:sz="8" w:space="0" w:color="auto"/>
              <w:right w:val="single" w:sz="8" w:space="0" w:color="auto"/>
            </w:tcBorders>
            <w:shd w:val="clear" w:color="auto" w:fill="auto"/>
            <w:noWrap/>
            <w:vAlign w:val="center"/>
            <w:hideMark/>
          </w:tcPr>
          <w:p w14:paraId="16498D30"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Average Speed</w:t>
            </w:r>
          </w:p>
        </w:tc>
        <w:tc>
          <w:tcPr>
            <w:tcW w:w="1038" w:type="dxa"/>
            <w:tcBorders>
              <w:top w:val="nil"/>
              <w:left w:val="nil"/>
              <w:bottom w:val="single" w:sz="8" w:space="0" w:color="auto"/>
              <w:right w:val="nil"/>
            </w:tcBorders>
            <w:shd w:val="clear" w:color="auto" w:fill="auto"/>
            <w:noWrap/>
            <w:vAlign w:val="center"/>
            <w:hideMark/>
          </w:tcPr>
          <w:p w14:paraId="1EBA26FB"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33.1</w:t>
            </w:r>
          </w:p>
        </w:tc>
        <w:tc>
          <w:tcPr>
            <w:tcW w:w="1038" w:type="dxa"/>
            <w:tcBorders>
              <w:top w:val="nil"/>
              <w:left w:val="nil"/>
              <w:bottom w:val="single" w:sz="8" w:space="0" w:color="auto"/>
              <w:right w:val="single" w:sz="8" w:space="0" w:color="auto"/>
            </w:tcBorders>
            <w:shd w:val="clear" w:color="auto" w:fill="auto"/>
            <w:noWrap/>
            <w:vAlign w:val="center"/>
            <w:hideMark/>
          </w:tcPr>
          <w:p w14:paraId="66763C07"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33.1</w:t>
            </w:r>
          </w:p>
        </w:tc>
        <w:tc>
          <w:tcPr>
            <w:tcW w:w="1497" w:type="dxa"/>
            <w:tcBorders>
              <w:top w:val="nil"/>
              <w:left w:val="nil"/>
              <w:bottom w:val="single" w:sz="8" w:space="0" w:color="auto"/>
              <w:right w:val="single" w:sz="8" w:space="0" w:color="auto"/>
            </w:tcBorders>
            <w:shd w:val="clear" w:color="auto" w:fill="auto"/>
            <w:noWrap/>
            <w:vAlign w:val="bottom"/>
            <w:hideMark/>
          </w:tcPr>
          <w:p w14:paraId="60E9D85E"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0A9D61DF" w14:textId="77777777" w:rsidTr="003A3D68">
        <w:trPr>
          <w:trHeight w:val="315"/>
        </w:trPr>
        <w:tc>
          <w:tcPr>
            <w:tcW w:w="4507" w:type="dxa"/>
            <w:tcBorders>
              <w:top w:val="nil"/>
              <w:left w:val="single" w:sz="8" w:space="0" w:color="auto"/>
              <w:bottom w:val="single" w:sz="8" w:space="0" w:color="auto"/>
              <w:right w:val="single" w:sz="8" w:space="0" w:color="auto"/>
            </w:tcBorders>
            <w:shd w:val="clear" w:color="auto" w:fill="auto"/>
            <w:noWrap/>
            <w:vAlign w:val="center"/>
            <w:hideMark/>
          </w:tcPr>
          <w:p w14:paraId="5C95AC62"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Mode Share</w:t>
            </w:r>
          </w:p>
        </w:tc>
        <w:tc>
          <w:tcPr>
            <w:tcW w:w="1038" w:type="dxa"/>
            <w:tcBorders>
              <w:top w:val="nil"/>
              <w:left w:val="nil"/>
              <w:bottom w:val="nil"/>
              <w:right w:val="nil"/>
            </w:tcBorders>
            <w:shd w:val="clear" w:color="auto" w:fill="auto"/>
            <w:noWrap/>
            <w:vAlign w:val="center"/>
            <w:hideMark/>
          </w:tcPr>
          <w:p w14:paraId="75031E50"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 </w:t>
            </w:r>
          </w:p>
        </w:tc>
        <w:tc>
          <w:tcPr>
            <w:tcW w:w="1038" w:type="dxa"/>
            <w:tcBorders>
              <w:top w:val="nil"/>
              <w:left w:val="nil"/>
              <w:bottom w:val="nil"/>
              <w:right w:val="single" w:sz="8" w:space="0" w:color="auto"/>
            </w:tcBorders>
            <w:shd w:val="clear" w:color="auto" w:fill="auto"/>
            <w:noWrap/>
            <w:vAlign w:val="center"/>
            <w:hideMark/>
          </w:tcPr>
          <w:p w14:paraId="13AEE6CA"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 </w:t>
            </w:r>
          </w:p>
        </w:tc>
        <w:tc>
          <w:tcPr>
            <w:tcW w:w="1497" w:type="dxa"/>
            <w:tcBorders>
              <w:top w:val="nil"/>
              <w:left w:val="nil"/>
              <w:bottom w:val="nil"/>
              <w:right w:val="single" w:sz="8" w:space="0" w:color="auto"/>
            </w:tcBorders>
            <w:shd w:val="clear" w:color="auto" w:fill="auto"/>
            <w:noWrap/>
            <w:vAlign w:val="bottom"/>
            <w:hideMark/>
          </w:tcPr>
          <w:p w14:paraId="37D89373"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 </w:t>
            </w:r>
          </w:p>
        </w:tc>
      </w:tr>
      <w:tr w:rsidR="003A3D68" w:rsidRPr="003A3D68" w14:paraId="33750DAE"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52C0593D"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Bike</w:t>
            </w:r>
          </w:p>
        </w:tc>
        <w:tc>
          <w:tcPr>
            <w:tcW w:w="1038" w:type="dxa"/>
            <w:tcBorders>
              <w:top w:val="single" w:sz="8" w:space="0" w:color="auto"/>
              <w:left w:val="nil"/>
              <w:bottom w:val="nil"/>
              <w:right w:val="nil"/>
            </w:tcBorders>
            <w:shd w:val="clear" w:color="auto" w:fill="auto"/>
            <w:noWrap/>
            <w:vAlign w:val="center"/>
            <w:hideMark/>
          </w:tcPr>
          <w:p w14:paraId="382C5FF6"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1.70%</w:t>
            </w:r>
          </w:p>
        </w:tc>
        <w:tc>
          <w:tcPr>
            <w:tcW w:w="1038" w:type="dxa"/>
            <w:tcBorders>
              <w:top w:val="single" w:sz="8" w:space="0" w:color="auto"/>
              <w:left w:val="nil"/>
              <w:bottom w:val="nil"/>
              <w:right w:val="single" w:sz="8" w:space="0" w:color="auto"/>
            </w:tcBorders>
            <w:shd w:val="clear" w:color="auto" w:fill="auto"/>
            <w:vAlign w:val="center"/>
            <w:hideMark/>
          </w:tcPr>
          <w:p w14:paraId="196A424D"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1.70%</w:t>
            </w:r>
          </w:p>
        </w:tc>
        <w:tc>
          <w:tcPr>
            <w:tcW w:w="1497" w:type="dxa"/>
            <w:tcBorders>
              <w:top w:val="single" w:sz="8" w:space="0" w:color="auto"/>
              <w:left w:val="nil"/>
              <w:bottom w:val="nil"/>
              <w:right w:val="single" w:sz="8" w:space="0" w:color="auto"/>
            </w:tcBorders>
            <w:shd w:val="clear" w:color="auto" w:fill="auto"/>
            <w:noWrap/>
            <w:vAlign w:val="bottom"/>
            <w:hideMark/>
          </w:tcPr>
          <w:p w14:paraId="1C7E46F6"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0.0%</w:t>
            </w:r>
          </w:p>
        </w:tc>
      </w:tr>
      <w:tr w:rsidR="003A3D68" w:rsidRPr="003A3D68" w14:paraId="79BA4285"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2C9A9C89"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HOV2</w:t>
            </w:r>
          </w:p>
        </w:tc>
        <w:tc>
          <w:tcPr>
            <w:tcW w:w="1038" w:type="dxa"/>
            <w:tcBorders>
              <w:top w:val="nil"/>
              <w:left w:val="nil"/>
              <w:bottom w:val="nil"/>
              <w:right w:val="nil"/>
            </w:tcBorders>
            <w:shd w:val="clear" w:color="auto" w:fill="auto"/>
            <w:noWrap/>
            <w:vAlign w:val="center"/>
            <w:hideMark/>
          </w:tcPr>
          <w:p w14:paraId="427402D2"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22.40%</w:t>
            </w:r>
          </w:p>
        </w:tc>
        <w:tc>
          <w:tcPr>
            <w:tcW w:w="1038" w:type="dxa"/>
            <w:tcBorders>
              <w:top w:val="nil"/>
              <w:left w:val="nil"/>
              <w:bottom w:val="nil"/>
              <w:right w:val="single" w:sz="8" w:space="0" w:color="auto"/>
            </w:tcBorders>
            <w:shd w:val="clear" w:color="auto" w:fill="auto"/>
            <w:noWrap/>
            <w:vAlign w:val="center"/>
            <w:hideMark/>
          </w:tcPr>
          <w:p w14:paraId="779CFDF7"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22.20%</w:t>
            </w:r>
          </w:p>
        </w:tc>
        <w:tc>
          <w:tcPr>
            <w:tcW w:w="1497" w:type="dxa"/>
            <w:tcBorders>
              <w:top w:val="nil"/>
              <w:left w:val="nil"/>
              <w:bottom w:val="nil"/>
              <w:right w:val="single" w:sz="8" w:space="0" w:color="auto"/>
            </w:tcBorders>
            <w:shd w:val="clear" w:color="auto" w:fill="auto"/>
            <w:noWrap/>
            <w:vAlign w:val="bottom"/>
            <w:hideMark/>
          </w:tcPr>
          <w:p w14:paraId="5CC7D81A"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0.2%</w:t>
            </w:r>
          </w:p>
        </w:tc>
      </w:tr>
      <w:tr w:rsidR="003A3D68" w:rsidRPr="003A3D68" w14:paraId="462A5D72"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7996E9CA"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HOV3+</w:t>
            </w:r>
          </w:p>
        </w:tc>
        <w:tc>
          <w:tcPr>
            <w:tcW w:w="1038" w:type="dxa"/>
            <w:tcBorders>
              <w:top w:val="nil"/>
              <w:left w:val="nil"/>
              <w:bottom w:val="nil"/>
              <w:right w:val="nil"/>
            </w:tcBorders>
            <w:shd w:val="clear" w:color="auto" w:fill="auto"/>
            <w:noWrap/>
            <w:vAlign w:val="center"/>
            <w:hideMark/>
          </w:tcPr>
          <w:p w14:paraId="2D93E5CB"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15.90%</w:t>
            </w:r>
          </w:p>
        </w:tc>
        <w:tc>
          <w:tcPr>
            <w:tcW w:w="1038" w:type="dxa"/>
            <w:tcBorders>
              <w:top w:val="nil"/>
              <w:left w:val="nil"/>
              <w:bottom w:val="nil"/>
              <w:right w:val="single" w:sz="8" w:space="0" w:color="auto"/>
            </w:tcBorders>
            <w:shd w:val="clear" w:color="auto" w:fill="auto"/>
            <w:vAlign w:val="center"/>
            <w:hideMark/>
          </w:tcPr>
          <w:p w14:paraId="1DE35685"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15.90%</w:t>
            </w:r>
          </w:p>
        </w:tc>
        <w:tc>
          <w:tcPr>
            <w:tcW w:w="1497" w:type="dxa"/>
            <w:tcBorders>
              <w:top w:val="nil"/>
              <w:left w:val="nil"/>
              <w:bottom w:val="nil"/>
              <w:right w:val="single" w:sz="8" w:space="0" w:color="auto"/>
            </w:tcBorders>
            <w:shd w:val="clear" w:color="auto" w:fill="auto"/>
            <w:noWrap/>
            <w:vAlign w:val="bottom"/>
            <w:hideMark/>
          </w:tcPr>
          <w:p w14:paraId="357AE184"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0.0%</w:t>
            </w:r>
          </w:p>
        </w:tc>
      </w:tr>
      <w:tr w:rsidR="003A3D68" w:rsidRPr="003A3D68" w14:paraId="51FC169F"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624FA5BE"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SOV</w:t>
            </w:r>
          </w:p>
        </w:tc>
        <w:tc>
          <w:tcPr>
            <w:tcW w:w="1038" w:type="dxa"/>
            <w:tcBorders>
              <w:top w:val="nil"/>
              <w:left w:val="nil"/>
              <w:bottom w:val="nil"/>
              <w:right w:val="nil"/>
            </w:tcBorders>
            <w:shd w:val="clear" w:color="auto" w:fill="auto"/>
            <w:noWrap/>
            <w:vAlign w:val="center"/>
            <w:hideMark/>
          </w:tcPr>
          <w:p w14:paraId="2496673B"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39.40%</w:t>
            </w:r>
          </w:p>
        </w:tc>
        <w:tc>
          <w:tcPr>
            <w:tcW w:w="1038" w:type="dxa"/>
            <w:tcBorders>
              <w:top w:val="nil"/>
              <w:left w:val="nil"/>
              <w:bottom w:val="nil"/>
              <w:right w:val="single" w:sz="8" w:space="0" w:color="auto"/>
            </w:tcBorders>
            <w:shd w:val="clear" w:color="auto" w:fill="auto"/>
            <w:vAlign w:val="center"/>
            <w:hideMark/>
          </w:tcPr>
          <w:p w14:paraId="390309EA"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39.20%</w:t>
            </w:r>
          </w:p>
        </w:tc>
        <w:tc>
          <w:tcPr>
            <w:tcW w:w="1497" w:type="dxa"/>
            <w:tcBorders>
              <w:top w:val="nil"/>
              <w:left w:val="nil"/>
              <w:bottom w:val="nil"/>
              <w:right w:val="single" w:sz="8" w:space="0" w:color="auto"/>
            </w:tcBorders>
            <w:shd w:val="clear" w:color="auto" w:fill="auto"/>
            <w:noWrap/>
            <w:vAlign w:val="bottom"/>
            <w:hideMark/>
          </w:tcPr>
          <w:p w14:paraId="44A03AC9"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0.2%</w:t>
            </w:r>
          </w:p>
        </w:tc>
      </w:tr>
      <w:tr w:rsidR="003A3D68" w:rsidRPr="003A3D68" w14:paraId="7FEA9AFC"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4EFCB74A"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School Bus</w:t>
            </w:r>
          </w:p>
        </w:tc>
        <w:tc>
          <w:tcPr>
            <w:tcW w:w="1038" w:type="dxa"/>
            <w:tcBorders>
              <w:top w:val="nil"/>
              <w:left w:val="nil"/>
              <w:bottom w:val="nil"/>
              <w:right w:val="nil"/>
            </w:tcBorders>
            <w:shd w:val="clear" w:color="auto" w:fill="auto"/>
            <w:noWrap/>
            <w:vAlign w:val="center"/>
            <w:hideMark/>
          </w:tcPr>
          <w:p w14:paraId="50107071"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2.30%</w:t>
            </w:r>
          </w:p>
        </w:tc>
        <w:tc>
          <w:tcPr>
            <w:tcW w:w="1038" w:type="dxa"/>
            <w:tcBorders>
              <w:top w:val="nil"/>
              <w:left w:val="nil"/>
              <w:bottom w:val="nil"/>
              <w:right w:val="single" w:sz="8" w:space="0" w:color="auto"/>
            </w:tcBorders>
            <w:shd w:val="clear" w:color="auto" w:fill="auto"/>
            <w:noWrap/>
            <w:vAlign w:val="center"/>
            <w:hideMark/>
          </w:tcPr>
          <w:p w14:paraId="21B681BC"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2.30%</w:t>
            </w:r>
          </w:p>
        </w:tc>
        <w:tc>
          <w:tcPr>
            <w:tcW w:w="1497" w:type="dxa"/>
            <w:tcBorders>
              <w:top w:val="nil"/>
              <w:left w:val="nil"/>
              <w:bottom w:val="nil"/>
              <w:right w:val="single" w:sz="8" w:space="0" w:color="auto"/>
            </w:tcBorders>
            <w:shd w:val="clear" w:color="auto" w:fill="auto"/>
            <w:noWrap/>
            <w:vAlign w:val="bottom"/>
            <w:hideMark/>
          </w:tcPr>
          <w:p w14:paraId="719BC53D"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0.0%</w:t>
            </w:r>
          </w:p>
        </w:tc>
      </w:tr>
      <w:tr w:rsidR="003A3D68" w:rsidRPr="003A3D68" w14:paraId="065D50B0"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6648B00D"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Transit</w:t>
            </w:r>
          </w:p>
        </w:tc>
        <w:tc>
          <w:tcPr>
            <w:tcW w:w="1038" w:type="dxa"/>
            <w:tcBorders>
              <w:top w:val="nil"/>
              <w:left w:val="nil"/>
              <w:bottom w:val="nil"/>
              <w:right w:val="nil"/>
            </w:tcBorders>
            <w:shd w:val="clear" w:color="auto" w:fill="auto"/>
            <w:noWrap/>
            <w:vAlign w:val="center"/>
            <w:hideMark/>
          </w:tcPr>
          <w:p w14:paraId="0D96E254"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3.20%</w:t>
            </w:r>
          </w:p>
        </w:tc>
        <w:tc>
          <w:tcPr>
            <w:tcW w:w="1038" w:type="dxa"/>
            <w:tcBorders>
              <w:top w:val="nil"/>
              <w:left w:val="nil"/>
              <w:bottom w:val="nil"/>
              <w:right w:val="single" w:sz="8" w:space="0" w:color="auto"/>
            </w:tcBorders>
            <w:shd w:val="clear" w:color="auto" w:fill="auto"/>
            <w:vAlign w:val="center"/>
            <w:hideMark/>
          </w:tcPr>
          <w:p w14:paraId="707570CD"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3.40%</w:t>
            </w:r>
          </w:p>
        </w:tc>
        <w:tc>
          <w:tcPr>
            <w:tcW w:w="1497" w:type="dxa"/>
            <w:tcBorders>
              <w:top w:val="nil"/>
              <w:left w:val="nil"/>
              <w:bottom w:val="nil"/>
              <w:right w:val="single" w:sz="8" w:space="0" w:color="auto"/>
            </w:tcBorders>
            <w:shd w:val="clear" w:color="auto" w:fill="auto"/>
            <w:noWrap/>
            <w:vAlign w:val="bottom"/>
            <w:hideMark/>
          </w:tcPr>
          <w:p w14:paraId="647562D4"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-0.2%</w:t>
            </w:r>
          </w:p>
        </w:tc>
      </w:tr>
      <w:tr w:rsidR="003A3D68" w:rsidRPr="003A3D68" w14:paraId="664B87FF"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44ED121B"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Walk</w:t>
            </w:r>
          </w:p>
        </w:tc>
        <w:tc>
          <w:tcPr>
            <w:tcW w:w="1038" w:type="dxa"/>
            <w:tcBorders>
              <w:top w:val="nil"/>
              <w:left w:val="nil"/>
              <w:bottom w:val="nil"/>
              <w:right w:val="nil"/>
            </w:tcBorders>
            <w:shd w:val="clear" w:color="auto" w:fill="auto"/>
            <w:noWrap/>
            <w:vAlign w:val="center"/>
            <w:hideMark/>
          </w:tcPr>
          <w:p w14:paraId="55DC690E"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15.20%</w:t>
            </w:r>
          </w:p>
        </w:tc>
        <w:tc>
          <w:tcPr>
            <w:tcW w:w="1038" w:type="dxa"/>
            <w:tcBorders>
              <w:top w:val="nil"/>
              <w:left w:val="nil"/>
              <w:bottom w:val="nil"/>
              <w:right w:val="single" w:sz="8" w:space="0" w:color="auto"/>
            </w:tcBorders>
            <w:shd w:val="clear" w:color="auto" w:fill="auto"/>
            <w:vAlign w:val="center"/>
            <w:hideMark/>
          </w:tcPr>
          <w:p w14:paraId="03B7105C"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15.40%</w:t>
            </w:r>
          </w:p>
        </w:tc>
        <w:tc>
          <w:tcPr>
            <w:tcW w:w="1497" w:type="dxa"/>
            <w:tcBorders>
              <w:top w:val="nil"/>
              <w:left w:val="nil"/>
              <w:bottom w:val="nil"/>
              <w:right w:val="single" w:sz="8" w:space="0" w:color="auto"/>
            </w:tcBorders>
            <w:shd w:val="clear" w:color="auto" w:fill="auto"/>
            <w:noWrap/>
            <w:vAlign w:val="bottom"/>
            <w:hideMark/>
          </w:tcPr>
          <w:p w14:paraId="20FB5DD5"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-0.2%</w:t>
            </w:r>
          </w:p>
        </w:tc>
      </w:tr>
      <w:tr w:rsidR="003A3D68" w:rsidRPr="003A3D68" w14:paraId="5334E165" w14:textId="77777777" w:rsidTr="003A3D68">
        <w:trPr>
          <w:trHeight w:val="315"/>
        </w:trPr>
        <w:tc>
          <w:tcPr>
            <w:tcW w:w="4507" w:type="dxa"/>
            <w:tcBorders>
              <w:top w:val="nil"/>
              <w:left w:val="single" w:sz="8" w:space="0" w:color="auto"/>
              <w:bottom w:val="single" w:sz="8" w:space="0" w:color="auto"/>
              <w:right w:val="single" w:sz="8" w:space="0" w:color="auto"/>
            </w:tcBorders>
            <w:shd w:val="clear" w:color="auto" w:fill="auto"/>
            <w:noWrap/>
            <w:vAlign w:val="center"/>
            <w:hideMark/>
          </w:tcPr>
          <w:p w14:paraId="7AAD36BF"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Walk+Bike</w:t>
            </w:r>
          </w:p>
        </w:tc>
        <w:tc>
          <w:tcPr>
            <w:tcW w:w="1038" w:type="dxa"/>
            <w:tcBorders>
              <w:top w:val="nil"/>
              <w:left w:val="nil"/>
              <w:bottom w:val="single" w:sz="8" w:space="0" w:color="auto"/>
              <w:right w:val="nil"/>
            </w:tcBorders>
            <w:shd w:val="clear" w:color="auto" w:fill="auto"/>
            <w:noWrap/>
            <w:vAlign w:val="center"/>
            <w:hideMark/>
          </w:tcPr>
          <w:p w14:paraId="621A39EA"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16.90%</w:t>
            </w:r>
          </w:p>
        </w:tc>
        <w:tc>
          <w:tcPr>
            <w:tcW w:w="1038" w:type="dxa"/>
            <w:tcBorders>
              <w:top w:val="nil"/>
              <w:left w:val="nil"/>
              <w:bottom w:val="single" w:sz="8" w:space="0" w:color="auto"/>
              <w:right w:val="single" w:sz="8" w:space="0" w:color="auto"/>
            </w:tcBorders>
            <w:shd w:val="clear" w:color="auto" w:fill="auto"/>
            <w:noWrap/>
            <w:vAlign w:val="center"/>
            <w:hideMark/>
          </w:tcPr>
          <w:p w14:paraId="232CC204"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17.10%</w:t>
            </w:r>
          </w:p>
        </w:tc>
        <w:tc>
          <w:tcPr>
            <w:tcW w:w="1497" w:type="dxa"/>
            <w:tcBorders>
              <w:top w:val="nil"/>
              <w:left w:val="nil"/>
              <w:bottom w:val="single" w:sz="8" w:space="0" w:color="auto"/>
              <w:right w:val="single" w:sz="8" w:space="0" w:color="auto"/>
            </w:tcBorders>
            <w:shd w:val="clear" w:color="auto" w:fill="auto"/>
            <w:noWrap/>
            <w:vAlign w:val="bottom"/>
            <w:hideMark/>
          </w:tcPr>
          <w:p w14:paraId="071BDE89"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-0.2%</w:t>
            </w:r>
          </w:p>
        </w:tc>
      </w:tr>
      <w:tr w:rsidR="003A3D68" w:rsidRPr="003A3D68" w14:paraId="63594624"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2EB7BF4D"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Total Transit Boardings</w:t>
            </w:r>
          </w:p>
        </w:tc>
        <w:tc>
          <w:tcPr>
            <w:tcW w:w="1038" w:type="dxa"/>
            <w:tcBorders>
              <w:top w:val="nil"/>
              <w:left w:val="nil"/>
              <w:bottom w:val="nil"/>
              <w:right w:val="nil"/>
            </w:tcBorders>
            <w:shd w:val="clear" w:color="auto" w:fill="auto"/>
            <w:noWrap/>
            <w:vAlign w:val="center"/>
            <w:hideMark/>
          </w:tcPr>
          <w:p w14:paraId="5A32BE1E"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622,845</w:t>
            </w:r>
          </w:p>
        </w:tc>
        <w:tc>
          <w:tcPr>
            <w:tcW w:w="1038" w:type="dxa"/>
            <w:tcBorders>
              <w:top w:val="nil"/>
              <w:left w:val="nil"/>
              <w:bottom w:val="nil"/>
              <w:right w:val="single" w:sz="8" w:space="0" w:color="auto"/>
            </w:tcBorders>
            <w:shd w:val="clear" w:color="auto" w:fill="auto"/>
            <w:noWrap/>
            <w:vAlign w:val="center"/>
            <w:hideMark/>
          </w:tcPr>
          <w:p w14:paraId="67B47A3C"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653,157</w:t>
            </w:r>
          </w:p>
        </w:tc>
        <w:tc>
          <w:tcPr>
            <w:tcW w:w="1497" w:type="dxa"/>
            <w:tcBorders>
              <w:top w:val="nil"/>
              <w:left w:val="nil"/>
              <w:bottom w:val="nil"/>
              <w:right w:val="single" w:sz="8" w:space="0" w:color="auto"/>
            </w:tcBorders>
            <w:shd w:val="clear" w:color="auto" w:fill="auto"/>
            <w:noWrap/>
            <w:vAlign w:val="bottom"/>
            <w:hideMark/>
          </w:tcPr>
          <w:p w14:paraId="11C23ADF"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-30,312</w:t>
            </w:r>
          </w:p>
        </w:tc>
      </w:tr>
      <w:tr w:rsidR="003A3D68" w:rsidRPr="003A3D68" w14:paraId="207E0079"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72E4B7B4"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Trips per Person</w:t>
            </w:r>
          </w:p>
        </w:tc>
        <w:tc>
          <w:tcPr>
            <w:tcW w:w="1038" w:type="dxa"/>
            <w:tcBorders>
              <w:top w:val="nil"/>
              <w:left w:val="nil"/>
              <w:bottom w:val="nil"/>
              <w:right w:val="nil"/>
            </w:tcBorders>
            <w:shd w:val="clear" w:color="auto" w:fill="auto"/>
            <w:noWrap/>
            <w:vAlign w:val="center"/>
            <w:hideMark/>
          </w:tcPr>
          <w:p w14:paraId="4B68726B"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3.86</w:t>
            </w:r>
          </w:p>
        </w:tc>
        <w:tc>
          <w:tcPr>
            <w:tcW w:w="1038" w:type="dxa"/>
            <w:tcBorders>
              <w:top w:val="nil"/>
              <w:left w:val="nil"/>
              <w:bottom w:val="nil"/>
              <w:right w:val="single" w:sz="8" w:space="0" w:color="auto"/>
            </w:tcBorders>
            <w:shd w:val="clear" w:color="auto" w:fill="auto"/>
            <w:noWrap/>
            <w:vAlign w:val="center"/>
            <w:hideMark/>
          </w:tcPr>
          <w:p w14:paraId="00FA60CC"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3.87</w:t>
            </w:r>
          </w:p>
        </w:tc>
        <w:tc>
          <w:tcPr>
            <w:tcW w:w="1497" w:type="dxa"/>
            <w:tcBorders>
              <w:top w:val="nil"/>
              <w:left w:val="nil"/>
              <w:bottom w:val="nil"/>
              <w:right w:val="single" w:sz="8" w:space="0" w:color="auto"/>
            </w:tcBorders>
            <w:shd w:val="clear" w:color="auto" w:fill="auto"/>
            <w:noWrap/>
            <w:vAlign w:val="bottom"/>
            <w:hideMark/>
          </w:tcPr>
          <w:p w14:paraId="20601122"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0.0</w:t>
            </w:r>
          </w:p>
        </w:tc>
      </w:tr>
      <w:tr w:rsidR="003A3D68" w:rsidRPr="003A3D68" w14:paraId="3AFECCE8"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1CE4ED00"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Average Trip Length</w:t>
            </w:r>
          </w:p>
        </w:tc>
        <w:tc>
          <w:tcPr>
            <w:tcW w:w="1038" w:type="dxa"/>
            <w:tcBorders>
              <w:top w:val="nil"/>
              <w:left w:val="nil"/>
              <w:bottom w:val="nil"/>
              <w:right w:val="nil"/>
            </w:tcBorders>
            <w:shd w:val="clear" w:color="auto" w:fill="auto"/>
            <w:noWrap/>
            <w:vAlign w:val="center"/>
            <w:hideMark/>
          </w:tcPr>
          <w:p w14:paraId="1564DC53"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5.94</w:t>
            </w:r>
          </w:p>
        </w:tc>
        <w:tc>
          <w:tcPr>
            <w:tcW w:w="1038" w:type="dxa"/>
            <w:tcBorders>
              <w:top w:val="nil"/>
              <w:left w:val="nil"/>
              <w:bottom w:val="nil"/>
              <w:right w:val="single" w:sz="8" w:space="0" w:color="auto"/>
            </w:tcBorders>
            <w:shd w:val="clear" w:color="auto" w:fill="auto"/>
            <w:vAlign w:val="center"/>
            <w:hideMark/>
          </w:tcPr>
          <w:p w14:paraId="59652AA3"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5.91</w:t>
            </w:r>
          </w:p>
        </w:tc>
        <w:tc>
          <w:tcPr>
            <w:tcW w:w="1497" w:type="dxa"/>
            <w:tcBorders>
              <w:top w:val="nil"/>
              <w:left w:val="nil"/>
              <w:bottom w:val="nil"/>
              <w:right w:val="single" w:sz="8" w:space="0" w:color="auto"/>
            </w:tcBorders>
            <w:shd w:val="clear" w:color="auto" w:fill="auto"/>
            <w:noWrap/>
            <w:vAlign w:val="bottom"/>
            <w:hideMark/>
          </w:tcPr>
          <w:p w14:paraId="1921A68A"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0.0</w:t>
            </w:r>
          </w:p>
        </w:tc>
      </w:tr>
      <w:tr w:rsidR="003A3D68" w:rsidRPr="003A3D68" w14:paraId="105348D9"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5C07B2C7"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Average Daily Miles Driven per Person</w:t>
            </w:r>
          </w:p>
        </w:tc>
        <w:tc>
          <w:tcPr>
            <w:tcW w:w="1038" w:type="dxa"/>
            <w:tcBorders>
              <w:top w:val="nil"/>
              <w:left w:val="nil"/>
              <w:bottom w:val="nil"/>
              <w:right w:val="nil"/>
            </w:tcBorders>
            <w:shd w:val="clear" w:color="auto" w:fill="auto"/>
            <w:noWrap/>
            <w:vAlign w:val="center"/>
            <w:hideMark/>
          </w:tcPr>
          <w:p w14:paraId="2E62559C"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19.9</w:t>
            </w:r>
          </w:p>
        </w:tc>
        <w:tc>
          <w:tcPr>
            <w:tcW w:w="1038" w:type="dxa"/>
            <w:tcBorders>
              <w:top w:val="nil"/>
              <w:left w:val="nil"/>
              <w:bottom w:val="nil"/>
              <w:right w:val="single" w:sz="8" w:space="0" w:color="auto"/>
            </w:tcBorders>
            <w:shd w:val="clear" w:color="auto" w:fill="auto"/>
            <w:noWrap/>
            <w:vAlign w:val="center"/>
            <w:hideMark/>
          </w:tcPr>
          <w:p w14:paraId="0D7B08EF"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19.9</w:t>
            </w:r>
          </w:p>
        </w:tc>
        <w:tc>
          <w:tcPr>
            <w:tcW w:w="1497" w:type="dxa"/>
            <w:tcBorders>
              <w:top w:val="nil"/>
              <w:left w:val="nil"/>
              <w:bottom w:val="nil"/>
              <w:right w:val="single" w:sz="8" w:space="0" w:color="auto"/>
            </w:tcBorders>
            <w:shd w:val="clear" w:color="auto" w:fill="auto"/>
            <w:noWrap/>
            <w:vAlign w:val="bottom"/>
            <w:hideMark/>
          </w:tcPr>
          <w:p w14:paraId="44126256"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0.0</w:t>
            </w:r>
          </w:p>
        </w:tc>
      </w:tr>
      <w:tr w:rsidR="003A3D68" w:rsidRPr="003A3D68" w14:paraId="77D75738"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661E6ADF"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Hours of Congestion per Person per Year</w:t>
            </w:r>
          </w:p>
        </w:tc>
        <w:tc>
          <w:tcPr>
            <w:tcW w:w="1038" w:type="dxa"/>
            <w:tcBorders>
              <w:top w:val="nil"/>
              <w:left w:val="nil"/>
              <w:bottom w:val="nil"/>
              <w:right w:val="nil"/>
            </w:tcBorders>
            <w:shd w:val="clear" w:color="auto" w:fill="auto"/>
            <w:noWrap/>
            <w:vAlign w:val="center"/>
            <w:hideMark/>
          </w:tcPr>
          <w:p w14:paraId="37F6D623"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34</w:t>
            </w:r>
          </w:p>
        </w:tc>
        <w:tc>
          <w:tcPr>
            <w:tcW w:w="1038" w:type="dxa"/>
            <w:tcBorders>
              <w:top w:val="nil"/>
              <w:left w:val="nil"/>
              <w:bottom w:val="nil"/>
              <w:right w:val="single" w:sz="8" w:space="0" w:color="auto"/>
            </w:tcBorders>
            <w:shd w:val="clear" w:color="auto" w:fill="auto"/>
            <w:noWrap/>
            <w:vAlign w:val="center"/>
            <w:hideMark/>
          </w:tcPr>
          <w:p w14:paraId="1381D07D"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34</w:t>
            </w:r>
          </w:p>
        </w:tc>
        <w:tc>
          <w:tcPr>
            <w:tcW w:w="1497" w:type="dxa"/>
            <w:tcBorders>
              <w:top w:val="nil"/>
              <w:left w:val="nil"/>
              <w:bottom w:val="nil"/>
              <w:right w:val="single" w:sz="8" w:space="0" w:color="auto"/>
            </w:tcBorders>
            <w:shd w:val="clear" w:color="auto" w:fill="auto"/>
            <w:noWrap/>
            <w:vAlign w:val="bottom"/>
            <w:hideMark/>
          </w:tcPr>
          <w:p w14:paraId="762801BB"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0.0</w:t>
            </w:r>
          </w:p>
        </w:tc>
      </w:tr>
      <w:tr w:rsidR="003A3D68" w:rsidRPr="003A3D68" w14:paraId="4D23327C"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1B39FBF4"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Annual Hours of Delay per Average Truck</w:t>
            </w:r>
          </w:p>
        </w:tc>
        <w:tc>
          <w:tcPr>
            <w:tcW w:w="1038" w:type="dxa"/>
            <w:tcBorders>
              <w:top w:val="nil"/>
              <w:left w:val="nil"/>
              <w:bottom w:val="nil"/>
              <w:right w:val="nil"/>
            </w:tcBorders>
            <w:shd w:val="clear" w:color="auto" w:fill="auto"/>
            <w:noWrap/>
            <w:vAlign w:val="center"/>
            <w:hideMark/>
          </w:tcPr>
          <w:p w14:paraId="1A8375D1"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67.6</w:t>
            </w:r>
          </w:p>
        </w:tc>
        <w:tc>
          <w:tcPr>
            <w:tcW w:w="1038" w:type="dxa"/>
            <w:tcBorders>
              <w:top w:val="nil"/>
              <w:left w:val="nil"/>
              <w:bottom w:val="nil"/>
              <w:right w:val="single" w:sz="8" w:space="0" w:color="auto"/>
            </w:tcBorders>
            <w:shd w:val="clear" w:color="auto" w:fill="auto"/>
            <w:noWrap/>
            <w:vAlign w:val="center"/>
            <w:hideMark/>
          </w:tcPr>
          <w:p w14:paraId="404B92EA"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67.3</w:t>
            </w:r>
          </w:p>
        </w:tc>
        <w:tc>
          <w:tcPr>
            <w:tcW w:w="1497" w:type="dxa"/>
            <w:tcBorders>
              <w:top w:val="nil"/>
              <w:left w:val="nil"/>
              <w:bottom w:val="nil"/>
              <w:right w:val="single" w:sz="8" w:space="0" w:color="auto"/>
            </w:tcBorders>
            <w:shd w:val="clear" w:color="auto" w:fill="auto"/>
            <w:noWrap/>
            <w:vAlign w:val="bottom"/>
            <w:hideMark/>
          </w:tcPr>
          <w:p w14:paraId="2E4FF97E"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0.3</w:t>
            </w:r>
          </w:p>
        </w:tc>
      </w:tr>
      <w:tr w:rsidR="003A3D68" w:rsidRPr="003A3D68" w14:paraId="1858AAE3"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5A54A579"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 xml:space="preserve">    Medium trucks only</w:t>
            </w:r>
          </w:p>
        </w:tc>
        <w:tc>
          <w:tcPr>
            <w:tcW w:w="1038" w:type="dxa"/>
            <w:tcBorders>
              <w:top w:val="nil"/>
              <w:left w:val="nil"/>
              <w:bottom w:val="nil"/>
              <w:right w:val="nil"/>
            </w:tcBorders>
            <w:shd w:val="clear" w:color="auto" w:fill="auto"/>
            <w:noWrap/>
            <w:vAlign w:val="center"/>
            <w:hideMark/>
          </w:tcPr>
          <w:p w14:paraId="7C5CF868"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58.5</w:t>
            </w:r>
          </w:p>
        </w:tc>
        <w:tc>
          <w:tcPr>
            <w:tcW w:w="1038" w:type="dxa"/>
            <w:tcBorders>
              <w:top w:val="nil"/>
              <w:left w:val="nil"/>
              <w:bottom w:val="nil"/>
              <w:right w:val="single" w:sz="8" w:space="0" w:color="auto"/>
            </w:tcBorders>
            <w:shd w:val="clear" w:color="auto" w:fill="auto"/>
            <w:noWrap/>
            <w:vAlign w:val="center"/>
            <w:hideMark/>
          </w:tcPr>
          <w:p w14:paraId="15B2ABBD"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58.4</w:t>
            </w:r>
          </w:p>
        </w:tc>
        <w:tc>
          <w:tcPr>
            <w:tcW w:w="1497" w:type="dxa"/>
            <w:tcBorders>
              <w:top w:val="nil"/>
              <w:left w:val="nil"/>
              <w:bottom w:val="nil"/>
              <w:right w:val="single" w:sz="8" w:space="0" w:color="auto"/>
            </w:tcBorders>
            <w:shd w:val="clear" w:color="auto" w:fill="auto"/>
            <w:noWrap/>
            <w:vAlign w:val="bottom"/>
            <w:hideMark/>
          </w:tcPr>
          <w:p w14:paraId="0273322D"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0.1</w:t>
            </w:r>
          </w:p>
        </w:tc>
      </w:tr>
      <w:tr w:rsidR="003A3D68" w:rsidRPr="003A3D68" w14:paraId="430BE1DD" w14:textId="77777777" w:rsidTr="003A3D68">
        <w:trPr>
          <w:trHeight w:val="315"/>
        </w:trPr>
        <w:tc>
          <w:tcPr>
            <w:tcW w:w="4507" w:type="dxa"/>
            <w:tcBorders>
              <w:top w:val="nil"/>
              <w:left w:val="single" w:sz="8" w:space="0" w:color="auto"/>
              <w:bottom w:val="nil"/>
              <w:right w:val="single" w:sz="8" w:space="0" w:color="auto"/>
            </w:tcBorders>
            <w:shd w:val="clear" w:color="auto" w:fill="auto"/>
            <w:noWrap/>
            <w:vAlign w:val="center"/>
            <w:hideMark/>
          </w:tcPr>
          <w:p w14:paraId="1CA08556"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 xml:space="preserve">    Heavy trucks only</w:t>
            </w:r>
          </w:p>
        </w:tc>
        <w:tc>
          <w:tcPr>
            <w:tcW w:w="1038" w:type="dxa"/>
            <w:tcBorders>
              <w:top w:val="nil"/>
              <w:left w:val="nil"/>
              <w:bottom w:val="single" w:sz="8" w:space="0" w:color="auto"/>
              <w:right w:val="nil"/>
            </w:tcBorders>
            <w:shd w:val="clear" w:color="auto" w:fill="auto"/>
            <w:noWrap/>
            <w:vAlign w:val="center"/>
            <w:hideMark/>
          </w:tcPr>
          <w:p w14:paraId="5527E791"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102.2</w:t>
            </w:r>
          </w:p>
        </w:tc>
        <w:tc>
          <w:tcPr>
            <w:tcW w:w="1038" w:type="dxa"/>
            <w:tcBorders>
              <w:top w:val="nil"/>
              <w:left w:val="nil"/>
              <w:bottom w:val="single" w:sz="8" w:space="0" w:color="auto"/>
              <w:right w:val="single" w:sz="8" w:space="0" w:color="auto"/>
            </w:tcBorders>
            <w:shd w:val="clear" w:color="auto" w:fill="auto"/>
            <w:noWrap/>
            <w:vAlign w:val="center"/>
            <w:hideMark/>
          </w:tcPr>
          <w:p w14:paraId="76EB8FC5"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101.9</w:t>
            </w:r>
          </w:p>
        </w:tc>
        <w:tc>
          <w:tcPr>
            <w:tcW w:w="1497" w:type="dxa"/>
            <w:tcBorders>
              <w:top w:val="nil"/>
              <w:left w:val="nil"/>
              <w:bottom w:val="single" w:sz="8" w:space="0" w:color="auto"/>
              <w:right w:val="single" w:sz="8" w:space="0" w:color="auto"/>
            </w:tcBorders>
            <w:shd w:val="clear" w:color="auto" w:fill="auto"/>
            <w:noWrap/>
            <w:vAlign w:val="bottom"/>
            <w:hideMark/>
          </w:tcPr>
          <w:p w14:paraId="45F78090"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0.3</w:t>
            </w:r>
          </w:p>
        </w:tc>
      </w:tr>
      <w:tr w:rsidR="003A3D68" w:rsidRPr="003A3D68" w14:paraId="164B3688" w14:textId="77777777" w:rsidTr="003A3D68">
        <w:trPr>
          <w:trHeight w:val="315"/>
        </w:trPr>
        <w:tc>
          <w:tcPr>
            <w:tcW w:w="4507" w:type="dxa"/>
            <w:tcBorders>
              <w:top w:val="single" w:sz="8" w:space="0" w:color="auto"/>
              <w:left w:val="single" w:sz="8" w:space="0" w:color="auto"/>
              <w:bottom w:val="single" w:sz="8" w:space="0" w:color="auto"/>
              <w:right w:val="nil"/>
            </w:tcBorders>
            <w:shd w:val="clear" w:color="auto" w:fill="auto"/>
            <w:noWrap/>
            <w:vAlign w:val="center"/>
            <w:hideMark/>
          </w:tcPr>
          <w:p w14:paraId="39E4B50D"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 Population Walking or Biking for Transportation</w:t>
            </w:r>
          </w:p>
        </w:tc>
        <w:tc>
          <w:tcPr>
            <w:tcW w:w="1038" w:type="dxa"/>
            <w:tcBorders>
              <w:top w:val="nil"/>
              <w:left w:val="single" w:sz="8" w:space="0" w:color="auto"/>
              <w:bottom w:val="single" w:sz="8" w:space="0" w:color="auto"/>
              <w:right w:val="nil"/>
            </w:tcBorders>
            <w:shd w:val="clear" w:color="auto" w:fill="auto"/>
            <w:noWrap/>
            <w:vAlign w:val="center"/>
            <w:hideMark/>
          </w:tcPr>
          <w:p w14:paraId="16027E6E"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27.80%</w:t>
            </w:r>
          </w:p>
        </w:tc>
        <w:tc>
          <w:tcPr>
            <w:tcW w:w="1038" w:type="dxa"/>
            <w:tcBorders>
              <w:top w:val="nil"/>
              <w:left w:val="nil"/>
              <w:bottom w:val="single" w:sz="8" w:space="0" w:color="auto"/>
              <w:right w:val="single" w:sz="8" w:space="0" w:color="auto"/>
            </w:tcBorders>
            <w:shd w:val="clear" w:color="auto" w:fill="auto"/>
            <w:noWrap/>
            <w:vAlign w:val="center"/>
            <w:hideMark/>
          </w:tcPr>
          <w:p w14:paraId="78B8F91B"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28.10%</w:t>
            </w:r>
          </w:p>
        </w:tc>
        <w:tc>
          <w:tcPr>
            <w:tcW w:w="1497" w:type="dxa"/>
            <w:tcBorders>
              <w:top w:val="nil"/>
              <w:left w:val="nil"/>
              <w:bottom w:val="single" w:sz="8" w:space="0" w:color="auto"/>
              <w:right w:val="single" w:sz="8" w:space="0" w:color="auto"/>
            </w:tcBorders>
            <w:shd w:val="clear" w:color="auto" w:fill="auto"/>
            <w:noWrap/>
            <w:vAlign w:val="bottom"/>
            <w:hideMark/>
          </w:tcPr>
          <w:p w14:paraId="6B397505"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0.0</w:t>
            </w:r>
          </w:p>
        </w:tc>
      </w:tr>
      <w:tr w:rsidR="003A3D68" w:rsidRPr="003A3D68" w14:paraId="29E1131A" w14:textId="77777777" w:rsidTr="003A3D68">
        <w:trPr>
          <w:trHeight w:val="315"/>
        </w:trPr>
        <w:tc>
          <w:tcPr>
            <w:tcW w:w="4507" w:type="dxa"/>
            <w:tcBorders>
              <w:top w:val="nil"/>
              <w:left w:val="single" w:sz="8" w:space="0" w:color="auto"/>
              <w:bottom w:val="single" w:sz="8" w:space="0" w:color="auto"/>
              <w:right w:val="nil"/>
            </w:tcBorders>
            <w:shd w:val="clear" w:color="auto" w:fill="auto"/>
            <w:noWrap/>
            <w:vAlign w:val="center"/>
            <w:hideMark/>
          </w:tcPr>
          <w:p w14:paraId="5E77C0AB"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Annual Travel Costs per Household</w:t>
            </w:r>
          </w:p>
        </w:tc>
        <w:tc>
          <w:tcPr>
            <w:tcW w:w="1038" w:type="dxa"/>
            <w:tcBorders>
              <w:top w:val="nil"/>
              <w:left w:val="single" w:sz="8" w:space="0" w:color="auto"/>
              <w:bottom w:val="single" w:sz="8" w:space="0" w:color="auto"/>
              <w:right w:val="nil"/>
            </w:tcBorders>
            <w:shd w:val="clear" w:color="auto" w:fill="auto"/>
            <w:noWrap/>
            <w:vAlign w:val="center"/>
            <w:hideMark/>
          </w:tcPr>
          <w:p w14:paraId="332741FB"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 xml:space="preserve">$3,325 </w:t>
            </w:r>
          </w:p>
        </w:tc>
        <w:tc>
          <w:tcPr>
            <w:tcW w:w="1038" w:type="dxa"/>
            <w:tcBorders>
              <w:top w:val="nil"/>
              <w:left w:val="nil"/>
              <w:bottom w:val="single" w:sz="8" w:space="0" w:color="auto"/>
              <w:right w:val="single" w:sz="8" w:space="0" w:color="auto"/>
            </w:tcBorders>
            <w:shd w:val="clear" w:color="auto" w:fill="auto"/>
            <w:noWrap/>
            <w:vAlign w:val="center"/>
            <w:hideMark/>
          </w:tcPr>
          <w:p w14:paraId="041AF635"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 xml:space="preserve">$3,319 </w:t>
            </w:r>
          </w:p>
        </w:tc>
        <w:tc>
          <w:tcPr>
            <w:tcW w:w="1497" w:type="dxa"/>
            <w:tcBorders>
              <w:top w:val="nil"/>
              <w:left w:val="nil"/>
              <w:bottom w:val="single" w:sz="8" w:space="0" w:color="auto"/>
              <w:right w:val="single" w:sz="8" w:space="0" w:color="auto"/>
            </w:tcBorders>
            <w:shd w:val="clear" w:color="auto" w:fill="auto"/>
            <w:noWrap/>
            <w:vAlign w:val="bottom"/>
            <w:hideMark/>
          </w:tcPr>
          <w:p w14:paraId="1963EF53"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 xml:space="preserve"> $                        6 </w:t>
            </w:r>
          </w:p>
        </w:tc>
      </w:tr>
      <w:tr w:rsidR="003A3D68" w:rsidRPr="003A3D68" w14:paraId="51F7D481" w14:textId="77777777" w:rsidTr="003A3D68">
        <w:trPr>
          <w:trHeight w:val="315"/>
        </w:trPr>
        <w:tc>
          <w:tcPr>
            <w:tcW w:w="4507" w:type="dxa"/>
            <w:tcBorders>
              <w:top w:val="nil"/>
              <w:left w:val="single" w:sz="8" w:space="0" w:color="auto"/>
              <w:bottom w:val="single" w:sz="8" w:space="0" w:color="auto"/>
              <w:right w:val="single" w:sz="8" w:space="0" w:color="auto"/>
            </w:tcBorders>
            <w:shd w:val="clear" w:color="auto" w:fill="auto"/>
            <w:noWrap/>
            <w:vAlign w:val="center"/>
            <w:hideMark/>
          </w:tcPr>
          <w:p w14:paraId="3AA69F04"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AM SOV Travel Times (minutes)</w:t>
            </w:r>
          </w:p>
        </w:tc>
        <w:tc>
          <w:tcPr>
            <w:tcW w:w="1038" w:type="dxa"/>
            <w:tcBorders>
              <w:top w:val="nil"/>
              <w:left w:val="nil"/>
              <w:bottom w:val="single" w:sz="8" w:space="0" w:color="auto"/>
              <w:right w:val="nil"/>
            </w:tcBorders>
            <w:shd w:val="clear" w:color="auto" w:fill="auto"/>
            <w:noWrap/>
            <w:vAlign w:val="center"/>
            <w:hideMark/>
          </w:tcPr>
          <w:p w14:paraId="252F3CBD"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 </w:t>
            </w:r>
          </w:p>
        </w:tc>
        <w:tc>
          <w:tcPr>
            <w:tcW w:w="1038" w:type="dxa"/>
            <w:tcBorders>
              <w:top w:val="nil"/>
              <w:left w:val="nil"/>
              <w:bottom w:val="single" w:sz="8" w:space="0" w:color="auto"/>
              <w:right w:val="single" w:sz="8" w:space="0" w:color="auto"/>
            </w:tcBorders>
            <w:shd w:val="clear" w:color="auto" w:fill="auto"/>
            <w:noWrap/>
            <w:vAlign w:val="center"/>
            <w:hideMark/>
          </w:tcPr>
          <w:p w14:paraId="2039E1CC"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 </w:t>
            </w:r>
          </w:p>
        </w:tc>
        <w:tc>
          <w:tcPr>
            <w:tcW w:w="1497" w:type="dxa"/>
            <w:tcBorders>
              <w:top w:val="nil"/>
              <w:left w:val="nil"/>
              <w:bottom w:val="single" w:sz="8" w:space="0" w:color="auto"/>
              <w:right w:val="single" w:sz="8" w:space="0" w:color="auto"/>
            </w:tcBorders>
            <w:shd w:val="clear" w:color="auto" w:fill="auto"/>
            <w:noWrap/>
            <w:vAlign w:val="bottom"/>
            <w:hideMark/>
          </w:tcPr>
          <w:p w14:paraId="67981F5B"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 </w:t>
            </w:r>
          </w:p>
        </w:tc>
      </w:tr>
      <w:tr w:rsidR="003A3D68" w:rsidRPr="003A3D68" w14:paraId="4AD3645B"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2BA028AA"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Seattle to Bellevue</w:t>
            </w:r>
          </w:p>
        </w:tc>
        <w:tc>
          <w:tcPr>
            <w:tcW w:w="1038" w:type="dxa"/>
            <w:tcBorders>
              <w:top w:val="nil"/>
              <w:left w:val="nil"/>
              <w:bottom w:val="nil"/>
              <w:right w:val="nil"/>
            </w:tcBorders>
            <w:shd w:val="clear" w:color="auto" w:fill="auto"/>
            <w:noWrap/>
            <w:vAlign w:val="center"/>
            <w:hideMark/>
          </w:tcPr>
          <w:p w14:paraId="3A44C665"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22</w:t>
            </w:r>
          </w:p>
        </w:tc>
        <w:tc>
          <w:tcPr>
            <w:tcW w:w="1038" w:type="dxa"/>
            <w:tcBorders>
              <w:top w:val="nil"/>
              <w:left w:val="nil"/>
              <w:bottom w:val="nil"/>
              <w:right w:val="single" w:sz="8" w:space="0" w:color="auto"/>
            </w:tcBorders>
            <w:shd w:val="clear" w:color="auto" w:fill="auto"/>
            <w:vAlign w:val="center"/>
            <w:hideMark/>
          </w:tcPr>
          <w:p w14:paraId="7B7BD2DA"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21</w:t>
            </w:r>
          </w:p>
        </w:tc>
        <w:tc>
          <w:tcPr>
            <w:tcW w:w="1497" w:type="dxa"/>
            <w:tcBorders>
              <w:top w:val="nil"/>
              <w:left w:val="nil"/>
              <w:bottom w:val="nil"/>
              <w:right w:val="single" w:sz="8" w:space="0" w:color="auto"/>
            </w:tcBorders>
            <w:shd w:val="clear" w:color="auto" w:fill="auto"/>
            <w:noWrap/>
            <w:vAlign w:val="bottom"/>
            <w:hideMark/>
          </w:tcPr>
          <w:p w14:paraId="5854DDF2"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w:t>
            </w:r>
          </w:p>
        </w:tc>
      </w:tr>
      <w:tr w:rsidR="003A3D68" w:rsidRPr="003A3D68" w14:paraId="2DED74AD"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2ABDCFED"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Seattle to Redmond</w:t>
            </w:r>
          </w:p>
        </w:tc>
        <w:tc>
          <w:tcPr>
            <w:tcW w:w="1038" w:type="dxa"/>
            <w:tcBorders>
              <w:top w:val="nil"/>
              <w:left w:val="nil"/>
              <w:bottom w:val="nil"/>
              <w:right w:val="nil"/>
            </w:tcBorders>
            <w:shd w:val="clear" w:color="auto" w:fill="auto"/>
            <w:noWrap/>
            <w:vAlign w:val="center"/>
            <w:hideMark/>
          </w:tcPr>
          <w:p w14:paraId="4EDE7AE8"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24</w:t>
            </w:r>
          </w:p>
        </w:tc>
        <w:tc>
          <w:tcPr>
            <w:tcW w:w="1038" w:type="dxa"/>
            <w:tcBorders>
              <w:top w:val="nil"/>
              <w:left w:val="nil"/>
              <w:bottom w:val="nil"/>
              <w:right w:val="single" w:sz="8" w:space="0" w:color="auto"/>
            </w:tcBorders>
            <w:shd w:val="clear" w:color="auto" w:fill="auto"/>
            <w:vAlign w:val="center"/>
            <w:hideMark/>
          </w:tcPr>
          <w:p w14:paraId="481DFEE2"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23</w:t>
            </w:r>
          </w:p>
        </w:tc>
        <w:tc>
          <w:tcPr>
            <w:tcW w:w="1497" w:type="dxa"/>
            <w:tcBorders>
              <w:top w:val="nil"/>
              <w:left w:val="nil"/>
              <w:bottom w:val="nil"/>
              <w:right w:val="single" w:sz="8" w:space="0" w:color="auto"/>
            </w:tcBorders>
            <w:shd w:val="clear" w:color="auto" w:fill="auto"/>
            <w:noWrap/>
            <w:vAlign w:val="bottom"/>
            <w:hideMark/>
          </w:tcPr>
          <w:p w14:paraId="41C7ED75"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w:t>
            </w:r>
          </w:p>
        </w:tc>
      </w:tr>
      <w:tr w:rsidR="003A3D68" w:rsidRPr="003A3D68" w14:paraId="4B0E82CD"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09A1DC27"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lastRenderedPageBreak/>
              <w:t>Seattle to Everett</w:t>
            </w:r>
          </w:p>
        </w:tc>
        <w:tc>
          <w:tcPr>
            <w:tcW w:w="1038" w:type="dxa"/>
            <w:tcBorders>
              <w:top w:val="nil"/>
              <w:left w:val="nil"/>
              <w:bottom w:val="nil"/>
              <w:right w:val="nil"/>
            </w:tcBorders>
            <w:shd w:val="clear" w:color="auto" w:fill="auto"/>
            <w:noWrap/>
            <w:vAlign w:val="center"/>
            <w:hideMark/>
          </w:tcPr>
          <w:p w14:paraId="21878CB3"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44</w:t>
            </w:r>
          </w:p>
        </w:tc>
        <w:tc>
          <w:tcPr>
            <w:tcW w:w="1038" w:type="dxa"/>
            <w:tcBorders>
              <w:top w:val="nil"/>
              <w:left w:val="nil"/>
              <w:bottom w:val="nil"/>
              <w:right w:val="single" w:sz="8" w:space="0" w:color="auto"/>
            </w:tcBorders>
            <w:shd w:val="clear" w:color="auto" w:fill="auto"/>
            <w:vAlign w:val="center"/>
            <w:hideMark/>
          </w:tcPr>
          <w:p w14:paraId="682D8245"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43</w:t>
            </w:r>
          </w:p>
        </w:tc>
        <w:tc>
          <w:tcPr>
            <w:tcW w:w="1497" w:type="dxa"/>
            <w:tcBorders>
              <w:top w:val="nil"/>
              <w:left w:val="nil"/>
              <w:bottom w:val="nil"/>
              <w:right w:val="single" w:sz="8" w:space="0" w:color="auto"/>
            </w:tcBorders>
            <w:shd w:val="clear" w:color="auto" w:fill="auto"/>
            <w:noWrap/>
            <w:vAlign w:val="bottom"/>
            <w:hideMark/>
          </w:tcPr>
          <w:p w14:paraId="34EB89B4"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w:t>
            </w:r>
          </w:p>
        </w:tc>
      </w:tr>
      <w:tr w:rsidR="003A3D68" w:rsidRPr="003A3D68" w14:paraId="22857863"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06BCC619"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Seattle to Tacoma</w:t>
            </w:r>
          </w:p>
        </w:tc>
        <w:tc>
          <w:tcPr>
            <w:tcW w:w="1038" w:type="dxa"/>
            <w:tcBorders>
              <w:top w:val="nil"/>
              <w:left w:val="nil"/>
              <w:bottom w:val="nil"/>
              <w:right w:val="nil"/>
            </w:tcBorders>
            <w:shd w:val="clear" w:color="auto" w:fill="auto"/>
            <w:noWrap/>
            <w:vAlign w:val="center"/>
            <w:hideMark/>
          </w:tcPr>
          <w:p w14:paraId="13085579"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46</w:t>
            </w:r>
          </w:p>
        </w:tc>
        <w:tc>
          <w:tcPr>
            <w:tcW w:w="1038" w:type="dxa"/>
            <w:tcBorders>
              <w:top w:val="nil"/>
              <w:left w:val="nil"/>
              <w:bottom w:val="nil"/>
              <w:right w:val="single" w:sz="8" w:space="0" w:color="auto"/>
            </w:tcBorders>
            <w:shd w:val="clear" w:color="auto" w:fill="auto"/>
            <w:vAlign w:val="center"/>
            <w:hideMark/>
          </w:tcPr>
          <w:p w14:paraId="41C3B2C3"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46</w:t>
            </w:r>
          </w:p>
        </w:tc>
        <w:tc>
          <w:tcPr>
            <w:tcW w:w="1497" w:type="dxa"/>
            <w:tcBorders>
              <w:top w:val="nil"/>
              <w:left w:val="nil"/>
              <w:bottom w:val="nil"/>
              <w:right w:val="single" w:sz="8" w:space="0" w:color="auto"/>
            </w:tcBorders>
            <w:shd w:val="clear" w:color="auto" w:fill="auto"/>
            <w:noWrap/>
            <w:vAlign w:val="bottom"/>
            <w:hideMark/>
          </w:tcPr>
          <w:p w14:paraId="0BADB856"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21572010"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756829D4"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Bellevue to Seattle</w:t>
            </w:r>
          </w:p>
        </w:tc>
        <w:tc>
          <w:tcPr>
            <w:tcW w:w="1038" w:type="dxa"/>
            <w:tcBorders>
              <w:top w:val="nil"/>
              <w:left w:val="nil"/>
              <w:bottom w:val="nil"/>
              <w:right w:val="nil"/>
            </w:tcBorders>
            <w:shd w:val="clear" w:color="auto" w:fill="auto"/>
            <w:noWrap/>
            <w:vAlign w:val="center"/>
            <w:hideMark/>
          </w:tcPr>
          <w:p w14:paraId="3819AF3D"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26</w:t>
            </w:r>
          </w:p>
        </w:tc>
        <w:tc>
          <w:tcPr>
            <w:tcW w:w="1038" w:type="dxa"/>
            <w:tcBorders>
              <w:top w:val="nil"/>
              <w:left w:val="nil"/>
              <w:bottom w:val="nil"/>
              <w:right w:val="single" w:sz="8" w:space="0" w:color="auto"/>
            </w:tcBorders>
            <w:shd w:val="clear" w:color="auto" w:fill="auto"/>
            <w:vAlign w:val="center"/>
            <w:hideMark/>
          </w:tcPr>
          <w:p w14:paraId="4C648F80"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27</w:t>
            </w:r>
          </w:p>
        </w:tc>
        <w:tc>
          <w:tcPr>
            <w:tcW w:w="1497" w:type="dxa"/>
            <w:tcBorders>
              <w:top w:val="nil"/>
              <w:left w:val="nil"/>
              <w:bottom w:val="nil"/>
              <w:right w:val="single" w:sz="8" w:space="0" w:color="auto"/>
            </w:tcBorders>
            <w:shd w:val="clear" w:color="auto" w:fill="auto"/>
            <w:noWrap/>
            <w:vAlign w:val="bottom"/>
            <w:hideMark/>
          </w:tcPr>
          <w:p w14:paraId="48E20142"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w:t>
            </w:r>
          </w:p>
        </w:tc>
      </w:tr>
      <w:tr w:rsidR="003A3D68" w:rsidRPr="003A3D68" w14:paraId="49B58FF2"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2675CC8C"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Bellevue to Tukwila</w:t>
            </w:r>
          </w:p>
        </w:tc>
        <w:tc>
          <w:tcPr>
            <w:tcW w:w="1038" w:type="dxa"/>
            <w:tcBorders>
              <w:top w:val="nil"/>
              <w:left w:val="nil"/>
              <w:bottom w:val="nil"/>
              <w:right w:val="nil"/>
            </w:tcBorders>
            <w:shd w:val="clear" w:color="auto" w:fill="auto"/>
            <w:noWrap/>
            <w:vAlign w:val="center"/>
            <w:hideMark/>
          </w:tcPr>
          <w:p w14:paraId="1034DC52"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31</w:t>
            </w:r>
          </w:p>
        </w:tc>
        <w:tc>
          <w:tcPr>
            <w:tcW w:w="1038" w:type="dxa"/>
            <w:tcBorders>
              <w:top w:val="nil"/>
              <w:left w:val="nil"/>
              <w:bottom w:val="nil"/>
              <w:right w:val="single" w:sz="8" w:space="0" w:color="auto"/>
            </w:tcBorders>
            <w:shd w:val="clear" w:color="auto" w:fill="auto"/>
            <w:vAlign w:val="center"/>
            <w:hideMark/>
          </w:tcPr>
          <w:p w14:paraId="56F4F7E0"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30</w:t>
            </w:r>
          </w:p>
        </w:tc>
        <w:tc>
          <w:tcPr>
            <w:tcW w:w="1497" w:type="dxa"/>
            <w:tcBorders>
              <w:top w:val="nil"/>
              <w:left w:val="nil"/>
              <w:bottom w:val="nil"/>
              <w:right w:val="single" w:sz="8" w:space="0" w:color="auto"/>
            </w:tcBorders>
            <w:shd w:val="clear" w:color="auto" w:fill="auto"/>
            <w:noWrap/>
            <w:vAlign w:val="bottom"/>
            <w:hideMark/>
          </w:tcPr>
          <w:p w14:paraId="0ED62E29"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w:t>
            </w:r>
          </w:p>
        </w:tc>
      </w:tr>
      <w:tr w:rsidR="003A3D68" w:rsidRPr="003A3D68" w14:paraId="42F403FD"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55600177"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Bellevue to Lynnwood</w:t>
            </w:r>
          </w:p>
        </w:tc>
        <w:tc>
          <w:tcPr>
            <w:tcW w:w="1038" w:type="dxa"/>
            <w:tcBorders>
              <w:top w:val="nil"/>
              <w:left w:val="nil"/>
              <w:bottom w:val="nil"/>
              <w:right w:val="nil"/>
            </w:tcBorders>
            <w:shd w:val="clear" w:color="auto" w:fill="auto"/>
            <w:noWrap/>
            <w:vAlign w:val="center"/>
            <w:hideMark/>
          </w:tcPr>
          <w:p w14:paraId="5F25282B"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28</w:t>
            </w:r>
          </w:p>
        </w:tc>
        <w:tc>
          <w:tcPr>
            <w:tcW w:w="1038" w:type="dxa"/>
            <w:tcBorders>
              <w:top w:val="nil"/>
              <w:left w:val="nil"/>
              <w:bottom w:val="nil"/>
              <w:right w:val="single" w:sz="8" w:space="0" w:color="auto"/>
            </w:tcBorders>
            <w:shd w:val="clear" w:color="auto" w:fill="auto"/>
            <w:vAlign w:val="center"/>
            <w:hideMark/>
          </w:tcPr>
          <w:p w14:paraId="2F82CFB7"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28</w:t>
            </w:r>
          </w:p>
        </w:tc>
        <w:tc>
          <w:tcPr>
            <w:tcW w:w="1497" w:type="dxa"/>
            <w:tcBorders>
              <w:top w:val="nil"/>
              <w:left w:val="nil"/>
              <w:bottom w:val="nil"/>
              <w:right w:val="single" w:sz="8" w:space="0" w:color="auto"/>
            </w:tcBorders>
            <w:shd w:val="clear" w:color="auto" w:fill="auto"/>
            <w:noWrap/>
            <w:vAlign w:val="bottom"/>
            <w:hideMark/>
          </w:tcPr>
          <w:p w14:paraId="48676E01"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16DD2A02"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2649E2C5"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Lynnwood to Bellevue</w:t>
            </w:r>
          </w:p>
        </w:tc>
        <w:tc>
          <w:tcPr>
            <w:tcW w:w="1038" w:type="dxa"/>
            <w:tcBorders>
              <w:top w:val="nil"/>
              <w:left w:val="nil"/>
              <w:bottom w:val="nil"/>
              <w:right w:val="nil"/>
            </w:tcBorders>
            <w:shd w:val="clear" w:color="auto" w:fill="auto"/>
            <w:noWrap/>
            <w:vAlign w:val="center"/>
            <w:hideMark/>
          </w:tcPr>
          <w:p w14:paraId="7B8D5B95"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43</w:t>
            </w:r>
          </w:p>
        </w:tc>
        <w:tc>
          <w:tcPr>
            <w:tcW w:w="1038" w:type="dxa"/>
            <w:tcBorders>
              <w:top w:val="nil"/>
              <w:left w:val="nil"/>
              <w:bottom w:val="nil"/>
              <w:right w:val="single" w:sz="8" w:space="0" w:color="auto"/>
            </w:tcBorders>
            <w:shd w:val="clear" w:color="auto" w:fill="auto"/>
            <w:vAlign w:val="center"/>
            <w:hideMark/>
          </w:tcPr>
          <w:p w14:paraId="78FF4FEC"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43</w:t>
            </w:r>
          </w:p>
        </w:tc>
        <w:tc>
          <w:tcPr>
            <w:tcW w:w="1497" w:type="dxa"/>
            <w:tcBorders>
              <w:top w:val="nil"/>
              <w:left w:val="nil"/>
              <w:bottom w:val="nil"/>
              <w:right w:val="single" w:sz="8" w:space="0" w:color="auto"/>
            </w:tcBorders>
            <w:shd w:val="clear" w:color="auto" w:fill="auto"/>
            <w:noWrap/>
            <w:vAlign w:val="bottom"/>
            <w:hideMark/>
          </w:tcPr>
          <w:p w14:paraId="75AA070B"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3C389571"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3DA14FB1"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Everett to Seattle</w:t>
            </w:r>
          </w:p>
        </w:tc>
        <w:tc>
          <w:tcPr>
            <w:tcW w:w="1038" w:type="dxa"/>
            <w:tcBorders>
              <w:top w:val="nil"/>
              <w:left w:val="nil"/>
              <w:bottom w:val="nil"/>
              <w:right w:val="nil"/>
            </w:tcBorders>
            <w:shd w:val="clear" w:color="auto" w:fill="auto"/>
            <w:noWrap/>
            <w:vAlign w:val="center"/>
            <w:hideMark/>
          </w:tcPr>
          <w:p w14:paraId="707AFF48"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64</w:t>
            </w:r>
          </w:p>
        </w:tc>
        <w:tc>
          <w:tcPr>
            <w:tcW w:w="1038" w:type="dxa"/>
            <w:tcBorders>
              <w:top w:val="nil"/>
              <w:left w:val="nil"/>
              <w:bottom w:val="nil"/>
              <w:right w:val="single" w:sz="8" w:space="0" w:color="auto"/>
            </w:tcBorders>
            <w:shd w:val="clear" w:color="auto" w:fill="auto"/>
            <w:vAlign w:val="center"/>
            <w:hideMark/>
          </w:tcPr>
          <w:p w14:paraId="39A06006"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65</w:t>
            </w:r>
          </w:p>
        </w:tc>
        <w:tc>
          <w:tcPr>
            <w:tcW w:w="1497" w:type="dxa"/>
            <w:tcBorders>
              <w:top w:val="nil"/>
              <w:left w:val="nil"/>
              <w:bottom w:val="nil"/>
              <w:right w:val="single" w:sz="8" w:space="0" w:color="auto"/>
            </w:tcBorders>
            <w:shd w:val="clear" w:color="auto" w:fill="auto"/>
            <w:noWrap/>
            <w:vAlign w:val="bottom"/>
            <w:hideMark/>
          </w:tcPr>
          <w:p w14:paraId="58908B30"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w:t>
            </w:r>
          </w:p>
        </w:tc>
      </w:tr>
      <w:tr w:rsidR="003A3D68" w:rsidRPr="003A3D68" w14:paraId="4A070DCB"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61C9E432"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Tacoma to Seattle</w:t>
            </w:r>
          </w:p>
        </w:tc>
        <w:tc>
          <w:tcPr>
            <w:tcW w:w="1038" w:type="dxa"/>
            <w:tcBorders>
              <w:top w:val="nil"/>
              <w:left w:val="nil"/>
              <w:bottom w:val="nil"/>
              <w:right w:val="nil"/>
            </w:tcBorders>
            <w:shd w:val="clear" w:color="auto" w:fill="auto"/>
            <w:noWrap/>
            <w:vAlign w:val="center"/>
            <w:hideMark/>
          </w:tcPr>
          <w:p w14:paraId="19442B55"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66</w:t>
            </w:r>
          </w:p>
        </w:tc>
        <w:tc>
          <w:tcPr>
            <w:tcW w:w="1038" w:type="dxa"/>
            <w:tcBorders>
              <w:top w:val="nil"/>
              <w:left w:val="nil"/>
              <w:bottom w:val="nil"/>
              <w:right w:val="single" w:sz="8" w:space="0" w:color="auto"/>
            </w:tcBorders>
            <w:shd w:val="clear" w:color="auto" w:fill="auto"/>
            <w:vAlign w:val="center"/>
            <w:hideMark/>
          </w:tcPr>
          <w:p w14:paraId="673F1532"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66</w:t>
            </w:r>
          </w:p>
        </w:tc>
        <w:tc>
          <w:tcPr>
            <w:tcW w:w="1497" w:type="dxa"/>
            <w:tcBorders>
              <w:top w:val="nil"/>
              <w:left w:val="nil"/>
              <w:bottom w:val="nil"/>
              <w:right w:val="single" w:sz="8" w:space="0" w:color="auto"/>
            </w:tcBorders>
            <w:shd w:val="clear" w:color="auto" w:fill="auto"/>
            <w:noWrap/>
            <w:vAlign w:val="bottom"/>
            <w:hideMark/>
          </w:tcPr>
          <w:p w14:paraId="7A1D1DA4"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6DC3EC1C"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0BA91046"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Bremerton to Silverdale</w:t>
            </w:r>
          </w:p>
        </w:tc>
        <w:tc>
          <w:tcPr>
            <w:tcW w:w="1038" w:type="dxa"/>
            <w:tcBorders>
              <w:top w:val="nil"/>
              <w:left w:val="nil"/>
              <w:bottom w:val="nil"/>
              <w:right w:val="nil"/>
            </w:tcBorders>
            <w:shd w:val="clear" w:color="auto" w:fill="auto"/>
            <w:noWrap/>
            <w:vAlign w:val="center"/>
            <w:hideMark/>
          </w:tcPr>
          <w:p w14:paraId="6FE1F3A4"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17</w:t>
            </w:r>
          </w:p>
        </w:tc>
        <w:tc>
          <w:tcPr>
            <w:tcW w:w="1038" w:type="dxa"/>
            <w:tcBorders>
              <w:top w:val="nil"/>
              <w:left w:val="nil"/>
              <w:bottom w:val="nil"/>
              <w:right w:val="single" w:sz="8" w:space="0" w:color="auto"/>
            </w:tcBorders>
            <w:shd w:val="clear" w:color="auto" w:fill="auto"/>
            <w:vAlign w:val="center"/>
            <w:hideMark/>
          </w:tcPr>
          <w:p w14:paraId="4A4CCCD8"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17</w:t>
            </w:r>
          </w:p>
        </w:tc>
        <w:tc>
          <w:tcPr>
            <w:tcW w:w="1497" w:type="dxa"/>
            <w:tcBorders>
              <w:top w:val="nil"/>
              <w:left w:val="nil"/>
              <w:bottom w:val="nil"/>
              <w:right w:val="single" w:sz="8" w:space="0" w:color="auto"/>
            </w:tcBorders>
            <w:shd w:val="clear" w:color="auto" w:fill="auto"/>
            <w:noWrap/>
            <w:vAlign w:val="bottom"/>
            <w:hideMark/>
          </w:tcPr>
          <w:p w14:paraId="7F5B5474"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0ABF448D"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1045E5B0"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Silverdale to Bremerton</w:t>
            </w:r>
          </w:p>
        </w:tc>
        <w:tc>
          <w:tcPr>
            <w:tcW w:w="1038" w:type="dxa"/>
            <w:tcBorders>
              <w:top w:val="nil"/>
              <w:left w:val="nil"/>
              <w:bottom w:val="nil"/>
              <w:right w:val="nil"/>
            </w:tcBorders>
            <w:shd w:val="clear" w:color="auto" w:fill="auto"/>
            <w:noWrap/>
            <w:vAlign w:val="center"/>
            <w:hideMark/>
          </w:tcPr>
          <w:p w14:paraId="6489399F"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18</w:t>
            </w:r>
          </w:p>
        </w:tc>
        <w:tc>
          <w:tcPr>
            <w:tcW w:w="1038" w:type="dxa"/>
            <w:tcBorders>
              <w:top w:val="nil"/>
              <w:left w:val="nil"/>
              <w:bottom w:val="nil"/>
              <w:right w:val="single" w:sz="8" w:space="0" w:color="auto"/>
            </w:tcBorders>
            <w:shd w:val="clear" w:color="auto" w:fill="auto"/>
            <w:vAlign w:val="center"/>
            <w:hideMark/>
          </w:tcPr>
          <w:p w14:paraId="7F747ACD"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18</w:t>
            </w:r>
          </w:p>
        </w:tc>
        <w:tc>
          <w:tcPr>
            <w:tcW w:w="1497" w:type="dxa"/>
            <w:tcBorders>
              <w:top w:val="nil"/>
              <w:left w:val="nil"/>
              <w:bottom w:val="nil"/>
              <w:right w:val="single" w:sz="8" w:space="0" w:color="auto"/>
            </w:tcBorders>
            <w:shd w:val="clear" w:color="auto" w:fill="auto"/>
            <w:noWrap/>
            <w:vAlign w:val="bottom"/>
            <w:hideMark/>
          </w:tcPr>
          <w:p w14:paraId="3297F5D9"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2D173B1C"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66B589F8"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Redmond to Seattle</w:t>
            </w:r>
          </w:p>
        </w:tc>
        <w:tc>
          <w:tcPr>
            <w:tcW w:w="1038" w:type="dxa"/>
            <w:tcBorders>
              <w:top w:val="nil"/>
              <w:left w:val="nil"/>
              <w:bottom w:val="nil"/>
              <w:right w:val="nil"/>
            </w:tcBorders>
            <w:shd w:val="clear" w:color="auto" w:fill="auto"/>
            <w:noWrap/>
            <w:vAlign w:val="center"/>
            <w:hideMark/>
          </w:tcPr>
          <w:p w14:paraId="5D7AEA80"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30</w:t>
            </w:r>
          </w:p>
        </w:tc>
        <w:tc>
          <w:tcPr>
            <w:tcW w:w="1038" w:type="dxa"/>
            <w:tcBorders>
              <w:top w:val="nil"/>
              <w:left w:val="nil"/>
              <w:bottom w:val="nil"/>
              <w:right w:val="single" w:sz="8" w:space="0" w:color="auto"/>
            </w:tcBorders>
            <w:shd w:val="clear" w:color="auto" w:fill="auto"/>
            <w:vAlign w:val="center"/>
            <w:hideMark/>
          </w:tcPr>
          <w:p w14:paraId="4F83108F"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30</w:t>
            </w:r>
          </w:p>
        </w:tc>
        <w:tc>
          <w:tcPr>
            <w:tcW w:w="1497" w:type="dxa"/>
            <w:tcBorders>
              <w:top w:val="nil"/>
              <w:left w:val="nil"/>
              <w:bottom w:val="nil"/>
              <w:right w:val="single" w:sz="8" w:space="0" w:color="auto"/>
            </w:tcBorders>
            <w:shd w:val="clear" w:color="auto" w:fill="auto"/>
            <w:noWrap/>
            <w:vAlign w:val="bottom"/>
            <w:hideMark/>
          </w:tcPr>
          <w:p w14:paraId="721F128A"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1D02C3F2"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6F436820"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Auburn to Renton</w:t>
            </w:r>
          </w:p>
        </w:tc>
        <w:tc>
          <w:tcPr>
            <w:tcW w:w="1038" w:type="dxa"/>
            <w:tcBorders>
              <w:top w:val="nil"/>
              <w:left w:val="nil"/>
              <w:bottom w:val="nil"/>
              <w:right w:val="nil"/>
            </w:tcBorders>
            <w:shd w:val="clear" w:color="auto" w:fill="auto"/>
            <w:noWrap/>
            <w:vAlign w:val="center"/>
            <w:hideMark/>
          </w:tcPr>
          <w:p w14:paraId="07FE945B"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28</w:t>
            </w:r>
          </w:p>
        </w:tc>
        <w:tc>
          <w:tcPr>
            <w:tcW w:w="1038" w:type="dxa"/>
            <w:tcBorders>
              <w:top w:val="nil"/>
              <w:left w:val="nil"/>
              <w:bottom w:val="nil"/>
              <w:right w:val="single" w:sz="8" w:space="0" w:color="auto"/>
            </w:tcBorders>
            <w:shd w:val="clear" w:color="auto" w:fill="auto"/>
            <w:vAlign w:val="center"/>
            <w:hideMark/>
          </w:tcPr>
          <w:p w14:paraId="4C8E1CEE"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28</w:t>
            </w:r>
          </w:p>
        </w:tc>
        <w:tc>
          <w:tcPr>
            <w:tcW w:w="1497" w:type="dxa"/>
            <w:tcBorders>
              <w:top w:val="nil"/>
              <w:left w:val="nil"/>
              <w:bottom w:val="nil"/>
              <w:right w:val="single" w:sz="8" w:space="0" w:color="auto"/>
            </w:tcBorders>
            <w:shd w:val="clear" w:color="auto" w:fill="auto"/>
            <w:noWrap/>
            <w:vAlign w:val="bottom"/>
            <w:hideMark/>
          </w:tcPr>
          <w:p w14:paraId="02F8C74F"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07C26D70"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0E23CEC5"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Renton to Auburn</w:t>
            </w:r>
          </w:p>
        </w:tc>
        <w:tc>
          <w:tcPr>
            <w:tcW w:w="1038" w:type="dxa"/>
            <w:tcBorders>
              <w:top w:val="nil"/>
              <w:left w:val="nil"/>
              <w:bottom w:val="nil"/>
              <w:right w:val="nil"/>
            </w:tcBorders>
            <w:shd w:val="clear" w:color="auto" w:fill="auto"/>
            <w:noWrap/>
            <w:vAlign w:val="center"/>
            <w:hideMark/>
          </w:tcPr>
          <w:p w14:paraId="0EC01A5C"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21</w:t>
            </w:r>
          </w:p>
        </w:tc>
        <w:tc>
          <w:tcPr>
            <w:tcW w:w="1038" w:type="dxa"/>
            <w:tcBorders>
              <w:top w:val="nil"/>
              <w:left w:val="nil"/>
              <w:bottom w:val="nil"/>
              <w:right w:val="single" w:sz="8" w:space="0" w:color="auto"/>
            </w:tcBorders>
            <w:shd w:val="clear" w:color="auto" w:fill="auto"/>
            <w:vAlign w:val="center"/>
            <w:hideMark/>
          </w:tcPr>
          <w:p w14:paraId="7ABFF723"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21</w:t>
            </w:r>
          </w:p>
        </w:tc>
        <w:tc>
          <w:tcPr>
            <w:tcW w:w="1497" w:type="dxa"/>
            <w:tcBorders>
              <w:top w:val="nil"/>
              <w:left w:val="nil"/>
              <w:bottom w:val="nil"/>
              <w:right w:val="single" w:sz="8" w:space="0" w:color="auto"/>
            </w:tcBorders>
            <w:shd w:val="clear" w:color="auto" w:fill="auto"/>
            <w:noWrap/>
            <w:vAlign w:val="bottom"/>
            <w:hideMark/>
          </w:tcPr>
          <w:p w14:paraId="3178F100"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30240DD1" w14:textId="77777777" w:rsidTr="003A3D68">
        <w:trPr>
          <w:trHeight w:val="315"/>
        </w:trPr>
        <w:tc>
          <w:tcPr>
            <w:tcW w:w="4507" w:type="dxa"/>
            <w:tcBorders>
              <w:top w:val="nil"/>
              <w:left w:val="single" w:sz="8" w:space="0" w:color="auto"/>
              <w:bottom w:val="nil"/>
              <w:right w:val="single" w:sz="8" w:space="0" w:color="auto"/>
            </w:tcBorders>
            <w:shd w:val="clear" w:color="auto" w:fill="auto"/>
            <w:noWrap/>
            <w:vAlign w:val="center"/>
            <w:hideMark/>
          </w:tcPr>
          <w:p w14:paraId="48ED0C65"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Tukwila to Bellevue</w:t>
            </w:r>
          </w:p>
        </w:tc>
        <w:tc>
          <w:tcPr>
            <w:tcW w:w="1038" w:type="dxa"/>
            <w:tcBorders>
              <w:top w:val="nil"/>
              <w:left w:val="nil"/>
              <w:bottom w:val="nil"/>
              <w:right w:val="nil"/>
            </w:tcBorders>
            <w:shd w:val="clear" w:color="auto" w:fill="auto"/>
            <w:noWrap/>
            <w:vAlign w:val="center"/>
            <w:hideMark/>
          </w:tcPr>
          <w:p w14:paraId="49016D10"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35</w:t>
            </w:r>
          </w:p>
        </w:tc>
        <w:tc>
          <w:tcPr>
            <w:tcW w:w="1038" w:type="dxa"/>
            <w:tcBorders>
              <w:top w:val="nil"/>
              <w:left w:val="nil"/>
              <w:bottom w:val="nil"/>
              <w:right w:val="single" w:sz="8" w:space="0" w:color="auto"/>
            </w:tcBorders>
            <w:shd w:val="clear" w:color="auto" w:fill="auto"/>
            <w:vAlign w:val="center"/>
            <w:hideMark/>
          </w:tcPr>
          <w:p w14:paraId="56C1C7A4"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35</w:t>
            </w:r>
          </w:p>
        </w:tc>
        <w:tc>
          <w:tcPr>
            <w:tcW w:w="1497" w:type="dxa"/>
            <w:tcBorders>
              <w:top w:val="nil"/>
              <w:left w:val="nil"/>
              <w:bottom w:val="nil"/>
              <w:right w:val="single" w:sz="8" w:space="0" w:color="auto"/>
            </w:tcBorders>
            <w:shd w:val="clear" w:color="auto" w:fill="auto"/>
            <w:noWrap/>
            <w:vAlign w:val="bottom"/>
            <w:hideMark/>
          </w:tcPr>
          <w:p w14:paraId="6314CDB2"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4D4C26B6" w14:textId="77777777" w:rsidTr="003A3D68">
        <w:trPr>
          <w:trHeight w:val="315"/>
        </w:trPr>
        <w:tc>
          <w:tcPr>
            <w:tcW w:w="450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232D0D5"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PM SOV Travel Times (minutes</w:t>
            </w:r>
          </w:p>
        </w:tc>
        <w:tc>
          <w:tcPr>
            <w:tcW w:w="1038" w:type="dxa"/>
            <w:tcBorders>
              <w:top w:val="single" w:sz="8" w:space="0" w:color="auto"/>
              <w:left w:val="nil"/>
              <w:bottom w:val="single" w:sz="8" w:space="0" w:color="auto"/>
              <w:right w:val="nil"/>
            </w:tcBorders>
            <w:shd w:val="clear" w:color="auto" w:fill="auto"/>
            <w:noWrap/>
            <w:vAlign w:val="center"/>
            <w:hideMark/>
          </w:tcPr>
          <w:p w14:paraId="22826747"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 </w:t>
            </w:r>
          </w:p>
        </w:tc>
        <w:tc>
          <w:tcPr>
            <w:tcW w:w="1038" w:type="dxa"/>
            <w:tcBorders>
              <w:top w:val="single" w:sz="8" w:space="0" w:color="auto"/>
              <w:left w:val="nil"/>
              <w:bottom w:val="single" w:sz="8" w:space="0" w:color="auto"/>
              <w:right w:val="single" w:sz="8" w:space="0" w:color="auto"/>
            </w:tcBorders>
            <w:shd w:val="clear" w:color="auto" w:fill="auto"/>
            <w:noWrap/>
            <w:vAlign w:val="center"/>
            <w:hideMark/>
          </w:tcPr>
          <w:p w14:paraId="7FC0D7D8"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 </w:t>
            </w:r>
          </w:p>
        </w:tc>
        <w:tc>
          <w:tcPr>
            <w:tcW w:w="1497" w:type="dxa"/>
            <w:tcBorders>
              <w:top w:val="single" w:sz="8" w:space="0" w:color="auto"/>
              <w:left w:val="nil"/>
              <w:bottom w:val="single" w:sz="8" w:space="0" w:color="auto"/>
              <w:right w:val="single" w:sz="8" w:space="0" w:color="auto"/>
            </w:tcBorders>
            <w:shd w:val="clear" w:color="auto" w:fill="auto"/>
            <w:noWrap/>
            <w:vAlign w:val="bottom"/>
            <w:hideMark/>
          </w:tcPr>
          <w:p w14:paraId="24257D7F" w14:textId="77777777" w:rsidR="003A3D68" w:rsidRPr="003A3D68" w:rsidRDefault="003A3D68" w:rsidP="003A3D68">
            <w:pPr>
              <w:spacing w:after="0" w:line="240" w:lineRule="auto"/>
              <w:rPr>
                <w:rFonts w:ascii="Calibri" w:eastAsia="Times New Roman" w:hAnsi="Calibri" w:cs="Calibri"/>
                <w:color w:val="000000"/>
                <w:sz w:val="22"/>
                <w:szCs w:val="22"/>
              </w:rPr>
            </w:pPr>
            <w:r w:rsidRPr="003A3D68">
              <w:rPr>
                <w:rFonts w:ascii="Calibri" w:eastAsia="Times New Roman" w:hAnsi="Calibri" w:cs="Calibri"/>
                <w:color w:val="000000"/>
                <w:sz w:val="22"/>
                <w:szCs w:val="22"/>
              </w:rPr>
              <w:t> </w:t>
            </w:r>
          </w:p>
        </w:tc>
      </w:tr>
      <w:tr w:rsidR="003A3D68" w:rsidRPr="003A3D68" w14:paraId="70E8E19F"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7D75E915"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Seattle to Bellevue</w:t>
            </w:r>
          </w:p>
        </w:tc>
        <w:tc>
          <w:tcPr>
            <w:tcW w:w="1038" w:type="dxa"/>
            <w:tcBorders>
              <w:top w:val="nil"/>
              <w:left w:val="nil"/>
              <w:bottom w:val="nil"/>
              <w:right w:val="nil"/>
            </w:tcBorders>
            <w:shd w:val="clear" w:color="auto" w:fill="auto"/>
            <w:noWrap/>
            <w:vAlign w:val="center"/>
            <w:hideMark/>
          </w:tcPr>
          <w:p w14:paraId="2F7BCA15"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26</w:t>
            </w:r>
          </w:p>
        </w:tc>
        <w:tc>
          <w:tcPr>
            <w:tcW w:w="1038" w:type="dxa"/>
            <w:tcBorders>
              <w:top w:val="nil"/>
              <w:left w:val="nil"/>
              <w:bottom w:val="nil"/>
              <w:right w:val="single" w:sz="8" w:space="0" w:color="auto"/>
            </w:tcBorders>
            <w:shd w:val="clear" w:color="auto" w:fill="auto"/>
            <w:vAlign w:val="center"/>
            <w:hideMark/>
          </w:tcPr>
          <w:p w14:paraId="3B04606B"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26</w:t>
            </w:r>
          </w:p>
        </w:tc>
        <w:tc>
          <w:tcPr>
            <w:tcW w:w="1497" w:type="dxa"/>
            <w:tcBorders>
              <w:top w:val="nil"/>
              <w:left w:val="nil"/>
              <w:bottom w:val="nil"/>
              <w:right w:val="single" w:sz="8" w:space="0" w:color="auto"/>
            </w:tcBorders>
            <w:shd w:val="clear" w:color="auto" w:fill="auto"/>
            <w:noWrap/>
            <w:vAlign w:val="bottom"/>
            <w:hideMark/>
          </w:tcPr>
          <w:p w14:paraId="31F3CC14"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6B1D5FCE"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3124801B"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Seattle to Redmond</w:t>
            </w:r>
          </w:p>
        </w:tc>
        <w:tc>
          <w:tcPr>
            <w:tcW w:w="1038" w:type="dxa"/>
            <w:tcBorders>
              <w:top w:val="nil"/>
              <w:left w:val="nil"/>
              <w:bottom w:val="nil"/>
              <w:right w:val="nil"/>
            </w:tcBorders>
            <w:shd w:val="clear" w:color="auto" w:fill="auto"/>
            <w:noWrap/>
            <w:vAlign w:val="center"/>
            <w:hideMark/>
          </w:tcPr>
          <w:p w14:paraId="605362A6"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28</w:t>
            </w:r>
          </w:p>
        </w:tc>
        <w:tc>
          <w:tcPr>
            <w:tcW w:w="1038" w:type="dxa"/>
            <w:tcBorders>
              <w:top w:val="nil"/>
              <w:left w:val="nil"/>
              <w:bottom w:val="nil"/>
              <w:right w:val="single" w:sz="8" w:space="0" w:color="auto"/>
            </w:tcBorders>
            <w:shd w:val="clear" w:color="auto" w:fill="auto"/>
            <w:vAlign w:val="center"/>
            <w:hideMark/>
          </w:tcPr>
          <w:p w14:paraId="79FC6825"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29</w:t>
            </w:r>
          </w:p>
        </w:tc>
        <w:tc>
          <w:tcPr>
            <w:tcW w:w="1497" w:type="dxa"/>
            <w:tcBorders>
              <w:top w:val="nil"/>
              <w:left w:val="nil"/>
              <w:bottom w:val="nil"/>
              <w:right w:val="single" w:sz="8" w:space="0" w:color="auto"/>
            </w:tcBorders>
            <w:shd w:val="clear" w:color="auto" w:fill="auto"/>
            <w:noWrap/>
            <w:vAlign w:val="bottom"/>
            <w:hideMark/>
          </w:tcPr>
          <w:p w14:paraId="63345E95"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w:t>
            </w:r>
          </w:p>
        </w:tc>
      </w:tr>
      <w:tr w:rsidR="003A3D68" w:rsidRPr="003A3D68" w14:paraId="4ADA1CD1"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60F14E55"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Seattle to Everett</w:t>
            </w:r>
          </w:p>
        </w:tc>
        <w:tc>
          <w:tcPr>
            <w:tcW w:w="1038" w:type="dxa"/>
            <w:tcBorders>
              <w:top w:val="nil"/>
              <w:left w:val="nil"/>
              <w:bottom w:val="nil"/>
              <w:right w:val="nil"/>
            </w:tcBorders>
            <w:shd w:val="clear" w:color="auto" w:fill="auto"/>
            <w:noWrap/>
            <w:vAlign w:val="center"/>
            <w:hideMark/>
          </w:tcPr>
          <w:p w14:paraId="2456ED52"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64</w:t>
            </w:r>
          </w:p>
        </w:tc>
        <w:tc>
          <w:tcPr>
            <w:tcW w:w="1038" w:type="dxa"/>
            <w:tcBorders>
              <w:top w:val="nil"/>
              <w:left w:val="nil"/>
              <w:bottom w:val="nil"/>
              <w:right w:val="single" w:sz="8" w:space="0" w:color="auto"/>
            </w:tcBorders>
            <w:shd w:val="clear" w:color="auto" w:fill="auto"/>
            <w:vAlign w:val="center"/>
            <w:hideMark/>
          </w:tcPr>
          <w:p w14:paraId="35DB1F7B"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65</w:t>
            </w:r>
          </w:p>
        </w:tc>
        <w:tc>
          <w:tcPr>
            <w:tcW w:w="1497" w:type="dxa"/>
            <w:tcBorders>
              <w:top w:val="nil"/>
              <w:left w:val="nil"/>
              <w:bottom w:val="nil"/>
              <w:right w:val="single" w:sz="8" w:space="0" w:color="auto"/>
            </w:tcBorders>
            <w:shd w:val="clear" w:color="auto" w:fill="auto"/>
            <w:noWrap/>
            <w:vAlign w:val="bottom"/>
            <w:hideMark/>
          </w:tcPr>
          <w:p w14:paraId="32539078"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w:t>
            </w:r>
          </w:p>
        </w:tc>
      </w:tr>
      <w:tr w:rsidR="003A3D68" w:rsidRPr="003A3D68" w14:paraId="77501286"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2C9053DF"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Seattle to Tacoma</w:t>
            </w:r>
          </w:p>
        </w:tc>
        <w:tc>
          <w:tcPr>
            <w:tcW w:w="1038" w:type="dxa"/>
            <w:tcBorders>
              <w:top w:val="nil"/>
              <w:left w:val="nil"/>
              <w:bottom w:val="nil"/>
              <w:right w:val="nil"/>
            </w:tcBorders>
            <w:shd w:val="clear" w:color="auto" w:fill="auto"/>
            <w:noWrap/>
            <w:vAlign w:val="center"/>
            <w:hideMark/>
          </w:tcPr>
          <w:p w14:paraId="37EE529A"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66</w:t>
            </w:r>
          </w:p>
        </w:tc>
        <w:tc>
          <w:tcPr>
            <w:tcW w:w="1038" w:type="dxa"/>
            <w:tcBorders>
              <w:top w:val="nil"/>
              <w:left w:val="nil"/>
              <w:bottom w:val="nil"/>
              <w:right w:val="single" w:sz="8" w:space="0" w:color="auto"/>
            </w:tcBorders>
            <w:shd w:val="clear" w:color="auto" w:fill="auto"/>
            <w:vAlign w:val="center"/>
            <w:hideMark/>
          </w:tcPr>
          <w:p w14:paraId="4CE3A773"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66</w:t>
            </w:r>
          </w:p>
        </w:tc>
        <w:tc>
          <w:tcPr>
            <w:tcW w:w="1497" w:type="dxa"/>
            <w:tcBorders>
              <w:top w:val="nil"/>
              <w:left w:val="nil"/>
              <w:bottom w:val="nil"/>
              <w:right w:val="single" w:sz="8" w:space="0" w:color="auto"/>
            </w:tcBorders>
            <w:shd w:val="clear" w:color="auto" w:fill="auto"/>
            <w:noWrap/>
            <w:vAlign w:val="bottom"/>
            <w:hideMark/>
          </w:tcPr>
          <w:p w14:paraId="549BC7E2"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1F14A711"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55E38E52"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Bellevue to Seattle</w:t>
            </w:r>
          </w:p>
        </w:tc>
        <w:tc>
          <w:tcPr>
            <w:tcW w:w="1038" w:type="dxa"/>
            <w:tcBorders>
              <w:top w:val="nil"/>
              <w:left w:val="nil"/>
              <w:bottom w:val="nil"/>
              <w:right w:val="nil"/>
            </w:tcBorders>
            <w:shd w:val="clear" w:color="auto" w:fill="auto"/>
            <w:noWrap/>
            <w:vAlign w:val="center"/>
            <w:hideMark/>
          </w:tcPr>
          <w:p w14:paraId="15D7D282"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24</w:t>
            </w:r>
          </w:p>
        </w:tc>
        <w:tc>
          <w:tcPr>
            <w:tcW w:w="1038" w:type="dxa"/>
            <w:tcBorders>
              <w:top w:val="nil"/>
              <w:left w:val="nil"/>
              <w:bottom w:val="nil"/>
              <w:right w:val="single" w:sz="8" w:space="0" w:color="auto"/>
            </w:tcBorders>
            <w:shd w:val="clear" w:color="auto" w:fill="auto"/>
            <w:vAlign w:val="center"/>
            <w:hideMark/>
          </w:tcPr>
          <w:p w14:paraId="13B37C3A"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24</w:t>
            </w:r>
          </w:p>
        </w:tc>
        <w:tc>
          <w:tcPr>
            <w:tcW w:w="1497" w:type="dxa"/>
            <w:tcBorders>
              <w:top w:val="nil"/>
              <w:left w:val="nil"/>
              <w:bottom w:val="nil"/>
              <w:right w:val="single" w:sz="8" w:space="0" w:color="auto"/>
            </w:tcBorders>
            <w:shd w:val="clear" w:color="auto" w:fill="auto"/>
            <w:noWrap/>
            <w:vAlign w:val="bottom"/>
            <w:hideMark/>
          </w:tcPr>
          <w:p w14:paraId="67B17CFB"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2C591349"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7659F0A5"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Bellevue to Tukwila</w:t>
            </w:r>
          </w:p>
        </w:tc>
        <w:tc>
          <w:tcPr>
            <w:tcW w:w="1038" w:type="dxa"/>
            <w:tcBorders>
              <w:top w:val="nil"/>
              <w:left w:val="nil"/>
              <w:bottom w:val="nil"/>
              <w:right w:val="nil"/>
            </w:tcBorders>
            <w:shd w:val="clear" w:color="auto" w:fill="auto"/>
            <w:noWrap/>
            <w:vAlign w:val="center"/>
            <w:hideMark/>
          </w:tcPr>
          <w:p w14:paraId="7371CFFE"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37</w:t>
            </w:r>
          </w:p>
        </w:tc>
        <w:tc>
          <w:tcPr>
            <w:tcW w:w="1038" w:type="dxa"/>
            <w:tcBorders>
              <w:top w:val="nil"/>
              <w:left w:val="nil"/>
              <w:bottom w:val="nil"/>
              <w:right w:val="single" w:sz="8" w:space="0" w:color="auto"/>
            </w:tcBorders>
            <w:shd w:val="clear" w:color="auto" w:fill="auto"/>
            <w:vAlign w:val="center"/>
            <w:hideMark/>
          </w:tcPr>
          <w:p w14:paraId="70452C65"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37</w:t>
            </w:r>
          </w:p>
        </w:tc>
        <w:tc>
          <w:tcPr>
            <w:tcW w:w="1497" w:type="dxa"/>
            <w:tcBorders>
              <w:top w:val="nil"/>
              <w:left w:val="nil"/>
              <w:bottom w:val="nil"/>
              <w:right w:val="single" w:sz="8" w:space="0" w:color="auto"/>
            </w:tcBorders>
            <w:shd w:val="clear" w:color="auto" w:fill="auto"/>
            <w:noWrap/>
            <w:vAlign w:val="bottom"/>
            <w:hideMark/>
          </w:tcPr>
          <w:p w14:paraId="28C518E7"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1956BD0D"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7045A84A"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Bellevue to Lynnwood</w:t>
            </w:r>
          </w:p>
        </w:tc>
        <w:tc>
          <w:tcPr>
            <w:tcW w:w="1038" w:type="dxa"/>
            <w:tcBorders>
              <w:top w:val="nil"/>
              <w:left w:val="nil"/>
              <w:bottom w:val="nil"/>
              <w:right w:val="nil"/>
            </w:tcBorders>
            <w:shd w:val="clear" w:color="auto" w:fill="auto"/>
            <w:noWrap/>
            <w:vAlign w:val="center"/>
            <w:hideMark/>
          </w:tcPr>
          <w:p w14:paraId="3B5617BE"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44</w:t>
            </w:r>
          </w:p>
        </w:tc>
        <w:tc>
          <w:tcPr>
            <w:tcW w:w="1038" w:type="dxa"/>
            <w:tcBorders>
              <w:top w:val="nil"/>
              <w:left w:val="nil"/>
              <w:bottom w:val="nil"/>
              <w:right w:val="single" w:sz="8" w:space="0" w:color="auto"/>
            </w:tcBorders>
            <w:shd w:val="clear" w:color="auto" w:fill="auto"/>
            <w:vAlign w:val="center"/>
            <w:hideMark/>
          </w:tcPr>
          <w:p w14:paraId="70D9AD69"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44</w:t>
            </w:r>
          </w:p>
        </w:tc>
        <w:tc>
          <w:tcPr>
            <w:tcW w:w="1497" w:type="dxa"/>
            <w:tcBorders>
              <w:top w:val="nil"/>
              <w:left w:val="nil"/>
              <w:bottom w:val="nil"/>
              <w:right w:val="single" w:sz="8" w:space="0" w:color="auto"/>
            </w:tcBorders>
            <w:shd w:val="clear" w:color="auto" w:fill="auto"/>
            <w:noWrap/>
            <w:vAlign w:val="bottom"/>
            <w:hideMark/>
          </w:tcPr>
          <w:p w14:paraId="69DE89BB"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599495FF"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2F9F67B4"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Lynnwood to Bellevue</w:t>
            </w:r>
          </w:p>
        </w:tc>
        <w:tc>
          <w:tcPr>
            <w:tcW w:w="1038" w:type="dxa"/>
            <w:tcBorders>
              <w:top w:val="nil"/>
              <w:left w:val="nil"/>
              <w:bottom w:val="nil"/>
              <w:right w:val="nil"/>
            </w:tcBorders>
            <w:shd w:val="clear" w:color="auto" w:fill="auto"/>
            <w:noWrap/>
            <w:vAlign w:val="center"/>
            <w:hideMark/>
          </w:tcPr>
          <w:p w14:paraId="115A1EEA"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29</w:t>
            </w:r>
          </w:p>
        </w:tc>
        <w:tc>
          <w:tcPr>
            <w:tcW w:w="1038" w:type="dxa"/>
            <w:tcBorders>
              <w:top w:val="nil"/>
              <w:left w:val="nil"/>
              <w:bottom w:val="nil"/>
              <w:right w:val="single" w:sz="8" w:space="0" w:color="auto"/>
            </w:tcBorders>
            <w:shd w:val="clear" w:color="auto" w:fill="auto"/>
            <w:vAlign w:val="center"/>
            <w:hideMark/>
          </w:tcPr>
          <w:p w14:paraId="4960A52A"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29</w:t>
            </w:r>
          </w:p>
        </w:tc>
        <w:tc>
          <w:tcPr>
            <w:tcW w:w="1497" w:type="dxa"/>
            <w:tcBorders>
              <w:top w:val="nil"/>
              <w:left w:val="nil"/>
              <w:bottom w:val="nil"/>
              <w:right w:val="single" w:sz="8" w:space="0" w:color="auto"/>
            </w:tcBorders>
            <w:shd w:val="clear" w:color="auto" w:fill="auto"/>
            <w:noWrap/>
            <w:vAlign w:val="bottom"/>
            <w:hideMark/>
          </w:tcPr>
          <w:p w14:paraId="1BAD11E7"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7C217809"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344B31A0"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Everett to Seattle</w:t>
            </w:r>
          </w:p>
        </w:tc>
        <w:tc>
          <w:tcPr>
            <w:tcW w:w="1038" w:type="dxa"/>
            <w:tcBorders>
              <w:top w:val="nil"/>
              <w:left w:val="nil"/>
              <w:bottom w:val="nil"/>
              <w:right w:val="nil"/>
            </w:tcBorders>
            <w:shd w:val="clear" w:color="auto" w:fill="auto"/>
            <w:noWrap/>
            <w:vAlign w:val="center"/>
            <w:hideMark/>
          </w:tcPr>
          <w:p w14:paraId="43BBA6BC"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48</w:t>
            </w:r>
          </w:p>
        </w:tc>
        <w:tc>
          <w:tcPr>
            <w:tcW w:w="1038" w:type="dxa"/>
            <w:tcBorders>
              <w:top w:val="nil"/>
              <w:left w:val="nil"/>
              <w:bottom w:val="nil"/>
              <w:right w:val="single" w:sz="8" w:space="0" w:color="auto"/>
            </w:tcBorders>
            <w:shd w:val="clear" w:color="auto" w:fill="auto"/>
            <w:vAlign w:val="center"/>
            <w:hideMark/>
          </w:tcPr>
          <w:p w14:paraId="10F84B73"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47</w:t>
            </w:r>
          </w:p>
        </w:tc>
        <w:tc>
          <w:tcPr>
            <w:tcW w:w="1497" w:type="dxa"/>
            <w:tcBorders>
              <w:top w:val="nil"/>
              <w:left w:val="nil"/>
              <w:bottom w:val="nil"/>
              <w:right w:val="single" w:sz="8" w:space="0" w:color="auto"/>
            </w:tcBorders>
            <w:shd w:val="clear" w:color="auto" w:fill="auto"/>
            <w:noWrap/>
            <w:vAlign w:val="bottom"/>
            <w:hideMark/>
          </w:tcPr>
          <w:p w14:paraId="20732364"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w:t>
            </w:r>
          </w:p>
        </w:tc>
      </w:tr>
      <w:tr w:rsidR="003A3D68" w:rsidRPr="003A3D68" w14:paraId="09AB8633"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2B06E0C4"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Tacoma to Seattle</w:t>
            </w:r>
          </w:p>
        </w:tc>
        <w:tc>
          <w:tcPr>
            <w:tcW w:w="1038" w:type="dxa"/>
            <w:tcBorders>
              <w:top w:val="nil"/>
              <w:left w:val="nil"/>
              <w:bottom w:val="nil"/>
              <w:right w:val="nil"/>
            </w:tcBorders>
            <w:shd w:val="clear" w:color="auto" w:fill="auto"/>
            <w:noWrap/>
            <w:vAlign w:val="center"/>
            <w:hideMark/>
          </w:tcPr>
          <w:p w14:paraId="41E97D78"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48</w:t>
            </w:r>
          </w:p>
        </w:tc>
        <w:tc>
          <w:tcPr>
            <w:tcW w:w="1038" w:type="dxa"/>
            <w:tcBorders>
              <w:top w:val="nil"/>
              <w:left w:val="nil"/>
              <w:bottom w:val="nil"/>
              <w:right w:val="single" w:sz="8" w:space="0" w:color="auto"/>
            </w:tcBorders>
            <w:shd w:val="clear" w:color="auto" w:fill="auto"/>
            <w:vAlign w:val="center"/>
            <w:hideMark/>
          </w:tcPr>
          <w:p w14:paraId="357F3C43"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47</w:t>
            </w:r>
          </w:p>
        </w:tc>
        <w:tc>
          <w:tcPr>
            <w:tcW w:w="1497" w:type="dxa"/>
            <w:tcBorders>
              <w:top w:val="nil"/>
              <w:left w:val="nil"/>
              <w:bottom w:val="nil"/>
              <w:right w:val="single" w:sz="8" w:space="0" w:color="auto"/>
            </w:tcBorders>
            <w:shd w:val="clear" w:color="auto" w:fill="auto"/>
            <w:noWrap/>
            <w:vAlign w:val="bottom"/>
            <w:hideMark/>
          </w:tcPr>
          <w:p w14:paraId="6D379DBE"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w:t>
            </w:r>
          </w:p>
        </w:tc>
      </w:tr>
      <w:tr w:rsidR="003A3D68" w:rsidRPr="003A3D68" w14:paraId="7F5DF6BD"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144815E4"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Bremerton to Silverdale</w:t>
            </w:r>
          </w:p>
        </w:tc>
        <w:tc>
          <w:tcPr>
            <w:tcW w:w="1038" w:type="dxa"/>
            <w:tcBorders>
              <w:top w:val="nil"/>
              <w:left w:val="nil"/>
              <w:bottom w:val="nil"/>
              <w:right w:val="nil"/>
            </w:tcBorders>
            <w:shd w:val="clear" w:color="auto" w:fill="auto"/>
            <w:noWrap/>
            <w:vAlign w:val="center"/>
            <w:hideMark/>
          </w:tcPr>
          <w:p w14:paraId="2C7C8A9F"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17</w:t>
            </w:r>
          </w:p>
        </w:tc>
        <w:tc>
          <w:tcPr>
            <w:tcW w:w="1038" w:type="dxa"/>
            <w:tcBorders>
              <w:top w:val="nil"/>
              <w:left w:val="nil"/>
              <w:bottom w:val="nil"/>
              <w:right w:val="single" w:sz="8" w:space="0" w:color="auto"/>
            </w:tcBorders>
            <w:shd w:val="clear" w:color="auto" w:fill="auto"/>
            <w:vAlign w:val="center"/>
            <w:hideMark/>
          </w:tcPr>
          <w:p w14:paraId="40DEB17B"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17</w:t>
            </w:r>
          </w:p>
        </w:tc>
        <w:tc>
          <w:tcPr>
            <w:tcW w:w="1497" w:type="dxa"/>
            <w:tcBorders>
              <w:top w:val="nil"/>
              <w:left w:val="nil"/>
              <w:bottom w:val="nil"/>
              <w:right w:val="single" w:sz="8" w:space="0" w:color="auto"/>
            </w:tcBorders>
            <w:shd w:val="clear" w:color="auto" w:fill="auto"/>
            <w:noWrap/>
            <w:vAlign w:val="bottom"/>
            <w:hideMark/>
          </w:tcPr>
          <w:p w14:paraId="3A4B8C9B"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0D42D05C"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52CFA818"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Silverdale to Bremerton</w:t>
            </w:r>
          </w:p>
        </w:tc>
        <w:tc>
          <w:tcPr>
            <w:tcW w:w="1038" w:type="dxa"/>
            <w:tcBorders>
              <w:top w:val="nil"/>
              <w:left w:val="nil"/>
              <w:bottom w:val="nil"/>
              <w:right w:val="nil"/>
            </w:tcBorders>
            <w:shd w:val="clear" w:color="auto" w:fill="auto"/>
            <w:noWrap/>
            <w:vAlign w:val="center"/>
            <w:hideMark/>
          </w:tcPr>
          <w:p w14:paraId="03708F3E"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17</w:t>
            </w:r>
          </w:p>
        </w:tc>
        <w:tc>
          <w:tcPr>
            <w:tcW w:w="1038" w:type="dxa"/>
            <w:tcBorders>
              <w:top w:val="nil"/>
              <w:left w:val="nil"/>
              <w:bottom w:val="nil"/>
              <w:right w:val="single" w:sz="8" w:space="0" w:color="auto"/>
            </w:tcBorders>
            <w:shd w:val="clear" w:color="auto" w:fill="auto"/>
            <w:vAlign w:val="center"/>
            <w:hideMark/>
          </w:tcPr>
          <w:p w14:paraId="1033EDEE"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17</w:t>
            </w:r>
          </w:p>
        </w:tc>
        <w:tc>
          <w:tcPr>
            <w:tcW w:w="1497" w:type="dxa"/>
            <w:tcBorders>
              <w:top w:val="nil"/>
              <w:left w:val="nil"/>
              <w:bottom w:val="nil"/>
              <w:right w:val="single" w:sz="8" w:space="0" w:color="auto"/>
            </w:tcBorders>
            <w:shd w:val="clear" w:color="auto" w:fill="auto"/>
            <w:noWrap/>
            <w:vAlign w:val="bottom"/>
            <w:hideMark/>
          </w:tcPr>
          <w:p w14:paraId="333B83FA"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300F408F"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57401849"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Redmond to Seattle</w:t>
            </w:r>
          </w:p>
        </w:tc>
        <w:tc>
          <w:tcPr>
            <w:tcW w:w="1038" w:type="dxa"/>
            <w:tcBorders>
              <w:top w:val="nil"/>
              <w:left w:val="nil"/>
              <w:bottom w:val="nil"/>
              <w:right w:val="nil"/>
            </w:tcBorders>
            <w:shd w:val="clear" w:color="auto" w:fill="auto"/>
            <w:noWrap/>
            <w:vAlign w:val="center"/>
            <w:hideMark/>
          </w:tcPr>
          <w:p w14:paraId="50F09191"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26</w:t>
            </w:r>
          </w:p>
        </w:tc>
        <w:tc>
          <w:tcPr>
            <w:tcW w:w="1038" w:type="dxa"/>
            <w:tcBorders>
              <w:top w:val="nil"/>
              <w:left w:val="nil"/>
              <w:bottom w:val="nil"/>
              <w:right w:val="single" w:sz="8" w:space="0" w:color="auto"/>
            </w:tcBorders>
            <w:shd w:val="clear" w:color="auto" w:fill="auto"/>
            <w:vAlign w:val="center"/>
            <w:hideMark/>
          </w:tcPr>
          <w:p w14:paraId="380D5AD7"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25</w:t>
            </w:r>
          </w:p>
        </w:tc>
        <w:tc>
          <w:tcPr>
            <w:tcW w:w="1497" w:type="dxa"/>
            <w:tcBorders>
              <w:top w:val="nil"/>
              <w:left w:val="nil"/>
              <w:bottom w:val="nil"/>
              <w:right w:val="single" w:sz="8" w:space="0" w:color="auto"/>
            </w:tcBorders>
            <w:shd w:val="clear" w:color="auto" w:fill="auto"/>
            <w:noWrap/>
            <w:vAlign w:val="bottom"/>
            <w:hideMark/>
          </w:tcPr>
          <w:p w14:paraId="7362CAE9"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1</w:t>
            </w:r>
          </w:p>
        </w:tc>
      </w:tr>
      <w:tr w:rsidR="003A3D68" w:rsidRPr="003A3D68" w14:paraId="1191709D"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542C87CA"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Auburn to Renton</w:t>
            </w:r>
          </w:p>
        </w:tc>
        <w:tc>
          <w:tcPr>
            <w:tcW w:w="1038" w:type="dxa"/>
            <w:tcBorders>
              <w:top w:val="nil"/>
              <w:left w:val="nil"/>
              <w:bottom w:val="nil"/>
              <w:right w:val="nil"/>
            </w:tcBorders>
            <w:shd w:val="clear" w:color="auto" w:fill="auto"/>
            <w:noWrap/>
            <w:vAlign w:val="center"/>
            <w:hideMark/>
          </w:tcPr>
          <w:p w14:paraId="4B62220E"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21</w:t>
            </w:r>
          </w:p>
        </w:tc>
        <w:tc>
          <w:tcPr>
            <w:tcW w:w="1038" w:type="dxa"/>
            <w:tcBorders>
              <w:top w:val="nil"/>
              <w:left w:val="nil"/>
              <w:bottom w:val="nil"/>
              <w:right w:val="single" w:sz="8" w:space="0" w:color="auto"/>
            </w:tcBorders>
            <w:shd w:val="clear" w:color="auto" w:fill="auto"/>
            <w:vAlign w:val="center"/>
            <w:hideMark/>
          </w:tcPr>
          <w:p w14:paraId="0EC14C7B"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21</w:t>
            </w:r>
          </w:p>
        </w:tc>
        <w:tc>
          <w:tcPr>
            <w:tcW w:w="1497" w:type="dxa"/>
            <w:tcBorders>
              <w:top w:val="nil"/>
              <w:left w:val="nil"/>
              <w:bottom w:val="nil"/>
              <w:right w:val="single" w:sz="8" w:space="0" w:color="auto"/>
            </w:tcBorders>
            <w:shd w:val="clear" w:color="auto" w:fill="auto"/>
            <w:noWrap/>
            <w:vAlign w:val="bottom"/>
            <w:hideMark/>
          </w:tcPr>
          <w:p w14:paraId="289FB28C"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5FAA924F" w14:textId="77777777" w:rsidTr="003A3D68">
        <w:trPr>
          <w:trHeight w:val="300"/>
        </w:trPr>
        <w:tc>
          <w:tcPr>
            <w:tcW w:w="4507" w:type="dxa"/>
            <w:tcBorders>
              <w:top w:val="nil"/>
              <w:left w:val="single" w:sz="8" w:space="0" w:color="auto"/>
              <w:bottom w:val="nil"/>
              <w:right w:val="single" w:sz="8" w:space="0" w:color="auto"/>
            </w:tcBorders>
            <w:shd w:val="clear" w:color="auto" w:fill="auto"/>
            <w:noWrap/>
            <w:vAlign w:val="center"/>
            <w:hideMark/>
          </w:tcPr>
          <w:p w14:paraId="139A0304"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Renton to Auburn</w:t>
            </w:r>
          </w:p>
        </w:tc>
        <w:tc>
          <w:tcPr>
            <w:tcW w:w="1038" w:type="dxa"/>
            <w:tcBorders>
              <w:top w:val="nil"/>
              <w:left w:val="nil"/>
              <w:bottom w:val="nil"/>
              <w:right w:val="nil"/>
            </w:tcBorders>
            <w:shd w:val="clear" w:color="auto" w:fill="auto"/>
            <w:noWrap/>
            <w:vAlign w:val="center"/>
            <w:hideMark/>
          </w:tcPr>
          <w:p w14:paraId="16726AFA"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29</w:t>
            </w:r>
          </w:p>
        </w:tc>
        <w:tc>
          <w:tcPr>
            <w:tcW w:w="1038" w:type="dxa"/>
            <w:tcBorders>
              <w:top w:val="nil"/>
              <w:left w:val="nil"/>
              <w:bottom w:val="nil"/>
              <w:right w:val="single" w:sz="8" w:space="0" w:color="auto"/>
            </w:tcBorders>
            <w:shd w:val="clear" w:color="auto" w:fill="auto"/>
            <w:vAlign w:val="center"/>
            <w:hideMark/>
          </w:tcPr>
          <w:p w14:paraId="3E7EA6FA"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29</w:t>
            </w:r>
          </w:p>
        </w:tc>
        <w:tc>
          <w:tcPr>
            <w:tcW w:w="1497" w:type="dxa"/>
            <w:tcBorders>
              <w:top w:val="nil"/>
              <w:left w:val="nil"/>
              <w:bottom w:val="nil"/>
              <w:right w:val="single" w:sz="8" w:space="0" w:color="auto"/>
            </w:tcBorders>
            <w:shd w:val="clear" w:color="auto" w:fill="auto"/>
            <w:noWrap/>
            <w:vAlign w:val="bottom"/>
            <w:hideMark/>
          </w:tcPr>
          <w:p w14:paraId="1BD89A77"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r w:rsidR="003A3D68" w:rsidRPr="003A3D68" w14:paraId="1226CE1A" w14:textId="77777777" w:rsidTr="003A3D68">
        <w:trPr>
          <w:trHeight w:val="315"/>
        </w:trPr>
        <w:tc>
          <w:tcPr>
            <w:tcW w:w="4507" w:type="dxa"/>
            <w:tcBorders>
              <w:top w:val="nil"/>
              <w:left w:val="single" w:sz="8" w:space="0" w:color="auto"/>
              <w:bottom w:val="single" w:sz="8" w:space="0" w:color="auto"/>
              <w:right w:val="single" w:sz="8" w:space="0" w:color="auto"/>
            </w:tcBorders>
            <w:shd w:val="clear" w:color="auto" w:fill="auto"/>
            <w:noWrap/>
            <w:vAlign w:val="center"/>
            <w:hideMark/>
          </w:tcPr>
          <w:p w14:paraId="2DBBBAB1" w14:textId="77777777" w:rsidR="003A3D68" w:rsidRPr="003A3D68" w:rsidRDefault="003A3D68" w:rsidP="003A3D68">
            <w:pPr>
              <w:spacing w:after="0" w:line="240" w:lineRule="auto"/>
              <w:ind w:firstLineChars="200" w:firstLine="440"/>
              <w:rPr>
                <w:rFonts w:ascii="Calibri" w:eastAsia="Times New Roman" w:hAnsi="Calibri" w:cs="Calibri"/>
                <w:color w:val="000000"/>
                <w:sz w:val="22"/>
                <w:szCs w:val="22"/>
              </w:rPr>
            </w:pPr>
            <w:r w:rsidRPr="003A3D68">
              <w:rPr>
                <w:rFonts w:ascii="Calibri" w:eastAsia="Times New Roman" w:hAnsi="Calibri" w:cs="Calibri"/>
                <w:color w:val="000000"/>
                <w:sz w:val="22"/>
                <w:szCs w:val="22"/>
              </w:rPr>
              <w:t>Tukwila to Bellevue</w:t>
            </w:r>
          </w:p>
        </w:tc>
        <w:tc>
          <w:tcPr>
            <w:tcW w:w="1038" w:type="dxa"/>
            <w:tcBorders>
              <w:top w:val="nil"/>
              <w:left w:val="nil"/>
              <w:bottom w:val="single" w:sz="8" w:space="0" w:color="auto"/>
              <w:right w:val="nil"/>
            </w:tcBorders>
            <w:shd w:val="clear" w:color="auto" w:fill="auto"/>
            <w:noWrap/>
            <w:vAlign w:val="center"/>
            <w:hideMark/>
          </w:tcPr>
          <w:p w14:paraId="15F5D18D"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30</w:t>
            </w:r>
          </w:p>
        </w:tc>
        <w:tc>
          <w:tcPr>
            <w:tcW w:w="1038" w:type="dxa"/>
            <w:tcBorders>
              <w:top w:val="nil"/>
              <w:left w:val="nil"/>
              <w:bottom w:val="single" w:sz="8" w:space="0" w:color="auto"/>
              <w:right w:val="single" w:sz="8" w:space="0" w:color="auto"/>
            </w:tcBorders>
            <w:shd w:val="clear" w:color="auto" w:fill="auto"/>
            <w:vAlign w:val="center"/>
            <w:hideMark/>
          </w:tcPr>
          <w:p w14:paraId="1274B903" w14:textId="77777777" w:rsidR="003A3D68" w:rsidRPr="003A3D68" w:rsidRDefault="003A3D68" w:rsidP="003A3D68">
            <w:pPr>
              <w:spacing w:after="0" w:line="240" w:lineRule="auto"/>
              <w:ind w:firstLineChars="200" w:firstLine="440"/>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30</w:t>
            </w:r>
          </w:p>
        </w:tc>
        <w:tc>
          <w:tcPr>
            <w:tcW w:w="1497" w:type="dxa"/>
            <w:tcBorders>
              <w:top w:val="nil"/>
              <w:left w:val="nil"/>
              <w:bottom w:val="single" w:sz="8" w:space="0" w:color="auto"/>
              <w:right w:val="single" w:sz="8" w:space="0" w:color="auto"/>
            </w:tcBorders>
            <w:shd w:val="clear" w:color="auto" w:fill="auto"/>
            <w:noWrap/>
            <w:vAlign w:val="bottom"/>
            <w:hideMark/>
          </w:tcPr>
          <w:p w14:paraId="22EA50B4" w14:textId="77777777" w:rsidR="003A3D68" w:rsidRPr="003A3D68" w:rsidRDefault="003A3D68" w:rsidP="003A3D68">
            <w:pPr>
              <w:spacing w:after="0" w:line="240" w:lineRule="auto"/>
              <w:jc w:val="right"/>
              <w:rPr>
                <w:rFonts w:ascii="Calibri" w:eastAsia="Times New Roman" w:hAnsi="Calibri" w:cs="Calibri"/>
                <w:color w:val="000000"/>
                <w:sz w:val="22"/>
                <w:szCs w:val="22"/>
              </w:rPr>
            </w:pPr>
            <w:r w:rsidRPr="003A3D68">
              <w:rPr>
                <w:rFonts w:ascii="Calibri" w:eastAsia="Times New Roman" w:hAnsi="Calibri" w:cs="Calibri"/>
                <w:color w:val="000000"/>
                <w:sz w:val="22"/>
                <w:szCs w:val="22"/>
              </w:rPr>
              <w:t>0</w:t>
            </w:r>
          </w:p>
        </w:tc>
      </w:tr>
    </w:tbl>
    <w:p w14:paraId="568CDD42" w14:textId="751108FC" w:rsidR="00592292" w:rsidRDefault="00592292"/>
    <w:p w14:paraId="3C83B6F0" w14:textId="61AE76CD" w:rsidR="0085606B" w:rsidRPr="00B350E8" w:rsidRDefault="0085606B" w:rsidP="001128E8">
      <w:pPr>
        <w:pStyle w:val="Heading2"/>
        <w:spacing w:after="120"/>
      </w:pPr>
      <w:r w:rsidRPr="00B350E8">
        <w:lastRenderedPageBreak/>
        <w:t>20</w:t>
      </w:r>
      <w:r>
        <w:t>40</w:t>
      </w:r>
      <w:r w:rsidRPr="00B350E8">
        <w:t xml:space="preserve"> </w:t>
      </w:r>
      <w:r>
        <w:t>Constrained Plan with Land Use Vision</w:t>
      </w:r>
    </w:p>
    <w:p w14:paraId="1B463C93" w14:textId="579A50A5" w:rsidR="00FF3B7F" w:rsidRDefault="00FF3B7F" w:rsidP="00AC6860">
      <w:pPr>
        <w:keepNext/>
        <w:keepLines/>
      </w:pPr>
      <w:r>
        <w:t xml:space="preserve">The 2040 Constrained Plan is </w:t>
      </w:r>
      <w:r w:rsidR="00D35FA1">
        <w:t xml:space="preserve">the name for </w:t>
      </w:r>
      <w:r>
        <w:t xml:space="preserve">the regionally preferred alternative transportation network. The land use assumptions come from </w:t>
      </w:r>
      <w:r w:rsidR="00624481">
        <w:t xml:space="preserve">PSRC’s </w:t>
      </w:r>
      <w:hyperlink r:id="rId9" w:history="1">
        <w:r w:rsidR="00624481" w:rsidRPr="00E52C70">
          <w:rPr>
            <w:rStyle w:val="Hyperlink"/>
          </w:rPr>
          <w:t xml:space="preserve">Land Use Vision </w:t>
        </w:r>
        <w:r w:rsidR="00192DC7" w:rsidRPr="00E52C70">
          <w:rPr>
            <w:rStyle w:val="Hyperlink"/>
          </w:rPr>
          <w:t xml:space="preserve">version 2 </w:t>
        </w:r>
        <w:r w:rsidRPr="00E52C70">
          <w:rPr>
            <w:rStyle w:val="Hyperlink"/>
          </w:rPr>
          <w:t>(LUV</w:t>
        </w:r>
        <w:r w:rsidR="00192DC7" w:rsidRPr="00E52C70">
          <w:rPr>
            <w:rStyle w:val="Hyperlink"/>
          </w:rPr>
          <w:t xml:space="preserve"> 2</w:t>
        </w:r>
      </w:hyperlink>
      <w:r>
        <w:t>)</w:t>
      </w:r>
      <w:r w:rsidR="00624481">
        <w:t xml:space="preserve"> forecast product</w:t>
      </w:r>
      <w:r>
        <w:t xml:space="preserve">, </w:t>
      </w:r>
      <w:r w:rsidR="00624481">
        <w:t>in which Regional Growth Strategy policies are used to determine 2040 levels of household and employment growth at a city and town level.</w:t>
      </w:r>
      <w:r w:rsidR="00A53945">
        <w:t xml:space="preserve">  PSRC’s UrbanSim model is used to generate sub-city detail, starting from either a LODES or PSRC-CE employment baseyear and simulating annual growth until 2040.  However, because employment levels of both versions are determined at city</w:t>
      </w:r>
      <w:r w:rsidR="00AD0A25">
        <w:t>/</w:t>
      </w:r>
      <w:r w:rsidR="00A53945">
        <w:t xml:space="preserve"> town leve</w:t>
      </w:r>
      <w:r w:rsidR="00AD0A25">
        <w:t xml:space="preserve">l, differences between the two are modest, with no difference at scales </w:t>
      </w:r>
      <w:bookmarkStart w:id="0" w:name="_GoBack"/>
      <w:bookmarkEnd w:id="0"/>
      <w:r w:rsidR="00AD0A25">
        <w:t xml:space="preserve">of city/town or larger. </w:t>
      </w:r>
    </w:p>
    <w:p w14:paraId="49AA28B1" w14:textId="2231CE80" w:rsidR="004954F4" w:rsidRPr="00592292" w:rsidRDefault="00017AE6" w:rsidP="001128E8">
      <w:pPr>
        <w:pStyle w:val="Heading3"/>
        <w:spacing w:before="120" w:after="240"/>
      </w:pPr>
      <w:r>
        <w:t xml:space="preserve">2040 LAND USE Vision </w:t>
      </w:r>
      <w:r w:rsidR="004954F4" w:rsidRPr="00592292">
        <w:t>differences</w:t>
      </w:r>
      <w:r>
        <w:t xml:space="preserve">: </w:t>
      </w:r>
      <w:r w:rsidR="00B50CEE">
        <w:t>PSRC-CE</w:t>
      </w:r>
      <w:r>
        <w:t xml:space="preserve"> vs lodes</w:t>
      </w:r>
    </w:p>
    <w:p w14:paraId="5EEDBDC3" w14:textId="237E581F" w:rsidR="004954F4" w:rsidRDefault="004954F4" w:rsidP="0085606B">
      <w:r>
        <w:t xml:space="preserve">At the Forecast Analysis Zone (FAZ) level (shown below), </w:t>
      </w:r>
      <w:r w:rsidR="009004B8">
        <w:t xml:space="preserve">most </w:t>
      </w:r>
      <w:r w:rsidR="00B50CEE">
        <w:t>2040 differences between a model result using the adjusted LODES baseyear differ only on the scale of random error with results utilizing the PSRC-CE baseyear.  L</w:t>
      </w:r>
      <w:r w:rsidR="00AC6860">
        <w:t>ittle difference in downto</w:t>
      </w:r>
      <w:r w:rsidR="00E52C70">
        <w:t>w</w:t>
      </w:r>
      <w:r w:rsidR="00AC6860">
        <w:t>n Seattle</w:t>
      </w:r>
      <w:r w:rsidR="00B50CEE">
        <w:t xml:space="preserve"> remains, though elsewhere in Seattle some baseyear differences are still recognizable </w:t>
      </w:r>
      <w:r w:rsidR="00AC6860">
        <w:t xml:space="preserve">(e.g. South Lake Union). </w:t>
      </w:r>
    </w:p>
    <w:p w14:paraId="4859E84C" w14:textId="3B3038EE" w:rsidR="0085606B" w:rsidRDefault="009004B8" w:rsidP="009004B8">
      <w:pPr>
        <w:jc w:val="center"/>
      </w:pPr>
      <w:r>
        <w:rPr>
          <w:noProof/>
        </w:rPr>
        <w:drawing>
          <wp:inline distT="0" distB="0" distL="0" distR="0" wp14:anchorId="3978354B" wp14:editId="582C343D">
            <wp:extent cx="4086225" cy="3592362"/>
            <wp:effectExtent l="0" t="0" r="0"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96418" cy="3601323"/>
                    </a:xfrm>
                    <a:prstGeom prst="rect">
                      <a:avLst/>
                    </a:prstGeom>
                    <a:noFill/>
                  </pic:spPr>
                </pic:pic>
              </a:graphicData>
            </a:graphic>
          </wp:inline>
        </w:drawing>
      </w:r>
    </w:p>
    <w:p w14:paraId="3C31903D" w14:textId="77777777" w:rsidR="0085606B" w:rsidRDefault="0085606B" w:rsidP="0085606B"/>
    <w:p w14:paraId="54774BD3" w14:textId="080C7577" w:rsidR="0085606B" w:rsidRDefault="00017AE6" w:rsidP="001128E8">
      <w:pPr>
        <w:pStyle w:val="Heading3"/>
        <w:spacing w:before="120" w:after="240"/>
      </w:pPr>
      <w:r>
        <w:lastRenderedPageBreak/>
        <w:t xml:space="preserve">2040 constrained plan </w:t>
      </w:r>
      <w:r w:rsidR="0085606B">
        <w:t>soundcast differences</w:t>
      </w:r>
      <w:r>
        <w:t>: ESD VS Lodes</w:t>
      </w:r>
    </w:p>
    <w:p w14:paraId="39717592" w14:textId="53199466" w:rsidR="00017AE6" w:rsidRDefault="00B50CEE" w:rsidP="00017AE6">
      <w:r>
        <w:t>Sub-jurisdictional differences between the LODES-based or PSRC-CE based 2040 modeling result do not notably impact any of the regional statistics from a 2040 SoundCast run; these results are functionally equivalent.</w:t>
      </w:r>
    </w:p>
    <w:p w14:paraId="5813503D" w14:textId="06F503DC" w:rsidR="00C96FED" w:rsidRDefault="00C96FED" w:rsidP="00C96FED">
      <w:pPr>
        <w:rPr>
          <w:b/>
          <w:sz w:val="28"/>
          <w:szCs w:val="28"/>
        </w:rPr>
      </w:pPr>
      <w:r w:rsidRPr="003370C8">
        <w:rPr>
          <w:b/>
          <w:sz w:val="28"/>
          <w:szCs w:val="28"/>
        </w:rPr>
        <w:t>20</w:t>
      </w:r>
      <w:r>
        <w:rPr>
          <w:b/>
          <w:sz w:val="28"/>
          <w:szCs w:val="28"/>
        </w:rPr>
        <w:t xml:space="preserve">40 </w:t>
      </w:r>
      <w:r w:rsidRPr="003370C8">
        <w:rPr>
          <w:b/>
          <w:sz w:val="28"/>
          <w:szCs w:val="28"/>
        </w:rPr>
        <w:t xml:space="preserve">SoundCast Model Runs </w:t>
      </w:r>
      <w:r>
        <w:rPr>
          <w:b/>
          <w:sz w:val="28"/>
          <w:szCs w:val="28"/>
        </w:rPr>
        <w:t>2040</w:t>
      </w:r>
      <w:r w:rsidRPr="003370C8">
        <w:rPr>
          <w:b/>
          <w:sz w:val="28"/>
          <w:szCs w:val="28"/>
        </w:rPr>
        <w:t xml:space="preserve"> ESD vs </w:t>
      </w:r>
      <w:r>
        <w:rPr>
          <w:b/>
          <w:sz w:val="28"/>
          <w:szCs w:val="28"/>
        </w:rPr>
        <w:t>2040</w:t>
      </w:r>
      <w:r w:rsidRPr="003370C8">
        <w:rPr>
          <w:b/>
          <w:sz w:val="28"/>
          <w:szCs w:val="28"/>
        </w:rPr>
        <w:t xml:space="preserve"> LODES</w:t>
      </w:r>
    </w:p>
    <w:tbl>
      <w:tblPr>
        <w:tblW w:w="8661" w:type="dxa"/>
        <w:tblLook w:val="04A0" w:firstRow="1" w:lastRow="0" w:firstColumn="1" w:lastColumn="0" w:noHBand="0" w:noVBand="1"/>
      </w:tblPr>
      <w:tblGrid>
        <w:gridCol w:w="4506"/>
        <w:gridCol w:w="1500"/>
        <w:gridCol w:w="1298"/>
        <w:gridCol w:w="1543"/>
      </w:tblGrid>
      <w:tr w:rsidR="00C4069B" w:rsidRPr="00C4069B" w14:paraId="7E6CF875" w14:textId="77777777" w:rsidTr="00C4069B">
        <w:trPr>
          <w:trHeight w:val="915"/>
        </w:trPr>
        <w:tc>
          <w:tcPr>
            <w:tcW w:w="450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4174585"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Model Run</w:t>
            </w:r>
          </w:p>
        </w:tc>
        <w:tc>
          <w:tcPr>
            <w:tcW w:w="1500" w:type="dxa"/>
            <w:tcBorders>
              <w:top w:val="single" w:sz="8" w:space="0" w:color="auto"/>
              <w:left w:val="nil"/>
              <w:bottom w:val="single" w:sz="8" w:space="0" w:color="auto"/>
              <w:right w:val="nil"/>
            </w:tcBorders>
            <w:shd w:val="clear" w:color="auto" w:fill="auto"/>
            <w:vAlign w:val="center"/>
            <w:hideMark/>
          </w:tcPr>
          <w:p w14:paraId="0BD2B558" w14:textId="77777777" w:rsidR="00C4069B" w:rsidRPr="00C4069B" w:rsidRDefault="00C4069B" w:rsidP="00C4069B">
            <w:pPr>
              <w:spacing w:after="0" w:line="240" w:lineRule="auto"/>
              <w:jc w:val="center"/>
              <w:rPr>
                <w:rFonts w:ascii="Calibri" w:eastAsia="Times New Roman" w:hAnsi="Calibri" w:cs="Calibri"/>
                <w:color w:val="000000"/>
                <w:sz w:val="22"/>
                <w:szCs w:val="22"/>
              </w:rPr>
            </w:pPr>
            <w:r w:rsidRPr="00C4069B">
              <w:rPr>
                <w:rFonts w:ascii="Calibri" w:eastAsia="Times New Roman" w:hAnsi="Calibri" w:cs="Calibri"/>
                <w:color w:val="000000"/>
                <w:sz w:val="22"/>
                <w:szCs w:val="22"/>
              </w:rPr>
              <w:t>2040 Constrained Plan ESD</w:t>
            </w:r>
          </w:p>
        </w:tc>
        <w:tc>
          <w:tcPr>
            <w:tcW w:w="1112" w:type="dxa"/>
            <w:tcBorders>
              <w:top w:val="single" w:sz="8" w:space="0" w:color="auto"/>
              <w:left w:val="nil"/>
              <w:bottom w:val="single" w:sz="8" w:space="0" w:color="auto"/>
              <w:right w:val="single" w:sz="8" w:space="0" w:color="auto"/>
            </w:tcBorders>
            <w:shd w:val="clear" w:color="auto" w:fill="auto"/>
            <w:vAlign w:val="center"/>
            <w:hideMark/>
          </w:tcPr>
          <w:p w14:paraId="2D83A30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2040 Constrained Plan  LODES</w:t>
            </w:r>
            <w:r w:rsidRPr="00C4069B">
              <w:rPr>
                <w:rFonts w:ascii="Calibri" w:eastAsia="Times New Roman" w:hAnsi="Calibri" w:cs="Calibri"/>
                <w:color w:val="000000"/>
                <w:sz w:val="16"/>
                <w:szCs w:val="16"/>
              </w:rPr>
              <w:t> </w:t>
            </w:r>
          </w:p>
        </w:tc>
        <w:tc>
          <w:tcPr>
            <w:tcW w:w="1543" w:type="dxa"/>
            <w:tcBorders>
              <w:top w:val="single" w:sz="8" w:space="0" w:color="auto"/>
              <w:left w:val="nil"/>
              <w:bottom w:val="nil"/>
              <w:right w:val="single" w:sz="8" w:space="0" w:color="auto"/>
            </w:tcBorders>
            <w:shd w:val="clear" w:color="auto" w:fill="auto"/>
            <w:noWrap/>
            <w:vAlign w:val="bottom"/>
            <w:hideMark/>
          </w:tcPr>
          <w:p w14:paraId="2E11DD8B"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Difference</w:t>
            </w:r>
          </w:p>
        </w:tc>
      </w:tr>
      <w:tr w:rsidR="00C4069B" w:rsidRPr="00C4069B" w14:paraId="219E536C" w14:textId="77777777" w:rsidTr="00C4069B">
        <w:trPr>
          <w:trHeight w:val="315"/>
        </w:trPr>
        <w:tc>
          <w:tcPr>
            <w:tcW w:w="4506" w:type="dxa"/>
            <w:tcBorders>
              <w:top w:val="nil"/>
              <w:left w:val="single" w:sz="8" w:space="0" w:color="auto"/>
              <w:bottom w:val="single" w:sz="8" w:space="0" w:color="auto"/>
              <w:right w:val="single" w:sz="8" w:space="0" w:color="auto"/>
            </w:tcBorders>
            <w:shd w:val="clear" w:color="auto" w:fill="auto"/>
            <w:noWrap/>
            <w:vAlign w:val="center"/>
            <w:hideMark/>
          </w:tcPr>
          <w:p w14:paraId="35848DFA"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Date Updated</w:t>
            </w:r>
          </w:p>
        </w:tc>
        <w:tc>
          <w:tcPr>
            <w:tcW w:w="1500" w:type="dxa"/>
            <w:tcBorders>
              <w:top w:val="nil"/>
              <w:left w:val="nil"/>
              <w:bottom w:val="single" w:sz="8" w:space="0" w:color="auto"/>
              <w:right w:val="nil"/>
            </w:tcBorders>
            <w:shd w:val="clear" w:color="auto" w:fill="auto"/>
            <w:noWrap/>
            <w:vAlign w:val="center"/>
            <w:hideMark/>
          </w:tcPr>
          <w:p w14:paraId="394771D5" w14:textId="77777777" w:rsidR="00C4069B" w:rsidRPr="00C4069B" w:rsidRDefault="00C4069B" w:rsidP="00C4069B">
            <w:pPr>
              <w:spacing w:after="0" w:line="240" w:lineRule="auto"/>
              <w:jc w:val="center"/>
              <w:rPr>
                <w:rFonts w:ascii="Calibri" w:eastAsia="Times New Roman" w:hAnsi="Calibri" w:cs="Calibri"/>
                <w:color w:val="000000"/>
                <w:sz w:val="22"/>
                <w:szCs w:val="22"/>
              </w:rPr>
            </w:pPr>
            <w:r w:rsidRPr="00C4069B">
              <w:rPr>
                <w:rFonts w:ascii="Calibri" w:eastAsia="Times New Roman" w:hAnsi="Calibri" w:cs="Calibri"/>
                <w:color w:val="000000"/>
                <w:sz w:val="22"/>
                <w:szCs w:val="22"/>
              </w:rPr>
              <w:t>8/23/2017</w:t>
            </w:r>
          </w:p>
        </w:tc>
        <w:tc>
          <w:tcPr>
            <w:tcW w:w="1112" w:type="dxa"/>
            <w:tcBorders>
              <w:top w:val="nil"/>
              <w:left w:val="nil"/>
              <w:bottom w:val="single" w:sz="8" w:space="0" w:color="auto"/>
              <w:right w:val="single" w:sz="8" w:space="0" w:color="auto"/>
            </w:tcBorders>
            <w:shd w:val="clear" w:color="auto" w:fill="auto"/>
            <w:noWrap/>
            <w:vAlign w:val="center"/>
            <w:hideMark/>
          </w:tcPr>
          <w:p w14:paraId="04E6D332"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4/19/2018</w:t>
            </w:r>
          </w:p>
        </w:tc>
        <w:tc>
          <w:tcPr>
            <w:tcW w:w="1543" w:type="dxa"/>
            <w:tcBorders>
              <w:top w:val="nil"/>
              <w:left w:val="nil"/>
              <w:bottom w:val="nil"/>
              <w:right w:val="single" w:sz="8" w:space="0" w:color="auto"/>
            </w:tcBorders>
            <w:shd w:val="clear" w:color="auto" w:fill="auto"/>
            <w:noWrap/>
            <w:vAlign w:val="bottom"/>
            <w:hideMark/>
          </w:tcPr>
          <w:p w14:paraId="2640DE56"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 </w:t>
            </w:r>
          </w:p>
        </w:tc>
      </w:tr>
      <w:tr w:rsidR="00C4069B" w:rsidRPr="00C4069B" w14:paraId="5F8D5BDE"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51F32954"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VMT</w:t>
            </w:r>
          </w:p>
        </w:tc>
        <w:tc>
          <w:tcPr>
            <w:tcW w:w="1500" w:type="dxa"/>
            <w:tcBorders>
              <w:top w:val="nil"/>
              <w:left w:val="nil"/>
              <w:bottom w:val="nil"/>
              <w:right w:val="nil"/>
            </w:tcBorders>
            <w:shd w:val="clear" w:color="auto" w:fill="auto"/>
            <w:noWrap/>
            <w:vAlign w:val="center"/>
            <w:hideMark/>
          </w:tcPr>
          <w:p w14:paraId="7885663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 xml:space="preserve">         97,418,056 </w:t>
            </w:r>
          </w:p>
        </w:tc>
        <w:tc>
          <w:tcPr>
            <w:tcW w:w="1112" w:type="dxa"/>
            <w:tcBorders>
              <w:top w:val="nil"/>
              <w:left w:val="nil"/>
              <w:bottom w:val="nil"/>
              <w:right w:val="single" w:sz="8" w:space="0" w:color="auto"/>
            </w:tcBorders>
            <w:shd w:val="clear" w:color="auto" w:fill="auto"/>
            <w:noWrap/>
            <w:vAlign w:val="center"/>
            <w:hideMark/>
          </w:tcPr>
          <w:p w14:paraId="30AF18A2"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97415837</w:t>
            </w:r>
          </w:p>
        </w:tc>
        <w:tc>
          <w:tcPr>
            <w:tcW w:w="1543" w:type="dxa"/>
            <w:tcBorders>
              <w:top w:val="single" w:sz="8" w:space="0" w:color="auto"/>
              <w:left w:val="nil"/>
              <w:bottom w:val="nil"/>
              <w:right w:val="single" w:sz="8" w:space="0" w:color="auto"/>
            </w:tcBorders>
            <w:shd w:val="clear" w:color="auto" w:fill="auto"/>
            <w:noWrap/>
            <w:vAlign w:val="bottom"/>
            <w:hideMark/>
          </w:tcPr>
          <w:p w14:paraId="4850D1CC"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2,219</w:t>
            </w:r>
          </w:p>
        </w:tc>
      </w:tr>
      <w:tr w:rsidR="00C4069B" w:rsidRPr="00C4069B" w14:paraId="5047F352"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4D0A4EE8"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VHT</w:t>
            </w:r>
          </w:p>
        </w:tc>
        <w:tc>
          <w:tcPr>
            <w:tcW w:w="1500" w:type="dxa"/>
            <w:tcBorders>
              <w:top w:val="nil"/>
              <w:left w:val="nil"/>
              <w:bottom w:val="nil"/>
              <w:right w:val="nil"/>
            </w:tcBorders>
            <w:shd w:val="clear" w:color="auto" w:fill="auto"/>
            <w:noWrap/>
            <w:vAlign w:val="center"/>
            <w:hideMark/>
          </w:tcPr>
          <w:p w14:paraId="1F81EC68"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 xml:space="preserve">           3,100,689 </w:t>
            </w:r>
          </w:p>
        </w:tc>
        <w:tc>
          <w:tcPr>
            <w:tcW w:w="1112" w:type="dxa"/>
            <w:tcBorders>
              <w:top w:val="nil"/>
              <w:left w:val="nil"/>
              <w:bottom w:val="nil"/>
              <w:right w:val="single" w:sz="8" w:space="0" w:color="auto"/>
            </w:tcBorders>
            <w:shd w:val="clear" w:color="auto" w:fill="auto"/>
            <w:noWrap/>
            <w:vAlign w:val="center"/>
            <w:hideMark/>
          </w:tcPr>
          <w:p w14:paraId="56570841"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3100928</w:t>
            </w:r>
          </w:p>
        </w:tc>
        <w:tc>
          <w:tcPr>
            <w:tcW w:w="1543" w:type="dxa"/>
            <w:tcBorders>
              <w:top w:val="nil"/>
              <w:left w:val="nil"/>
              <w:bottom w:val="nil"/>
              <w:right w:val="single" w:sz="8" w:space="0" w:color="auto"/>
            </w:tcBorders>
            <w:shd w:val="clear" w:color="auto" w:fill="auto"/>
            <w:noWrap/>
            <w:vAlign w:val="bottom"/>
            <w:hideMark/>
          </w:tcPr>
          <w:p w14:paraId="63E48179"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-239</w:t>
            </w:r>
          </w:p>
        </w:tc>
      </w:tr>
      <w:tr w:rsidR="00C4069B" w:rsidRPr="00C4069B" w14:paraId="256C68A3"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734E6DFF"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Delay</w:t>
            </w:r>
          </w:p>
        </w:tc>
        <w:tc>
          <w:tcPr>
            <w:tcW w:w="1500" w:type="dxa"/>
            <w:tcBorders>
              <w:top w:val="nil"/>
              <w:left w:val="nil"/>
              <w:bottom w:val="nil"/>
              <w:right w:val="nil"/>
            </w:tcBorders>
            <w:shd w:val="clear" w:color="auto" w:fill="auto"/>
            <w:noWrap/>
            <w:vAlign w:val="center"/>
            <w:hideMark/>
          </w:tcPr>
          <w:p w14:paraId="22DECE58"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 xml:space="preserve">               689,426 </w:t>
            </w:r>
          </w:p>
        </w:tc>
        <w:tc>
          <w:tcPr>
            <w:tcW w:w="1112" w:type="dxa"/>
            <w:tcBorders>
              <w:top w:val="nil"/>
              <w:left w:val="nil"/>
              <w:bottom w:val="nil"/>
              <w:right w:val="single" w:sz="8" w:space="0" w:color="auto"/>
            </w:tcBorders>
            <w:shd w:val="clear" w:color="auto" w:fill="auto"/>
            <w:noWrap/>
            <w:vAlign w:val="center"/>
            <w:hideMark/>
          </w:tcPr>
          <w:p w14:paraId="589EBF70"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692006</w:t>
            </w:r>
          </w:p>
        </w:tc>
        <w:tc>
          <w:tcPr>
            <w:tcW w:w="1543" w:type="dxa"/>
            <w:tcBorders>
              <w:top w:val="nil"/>
              <w:left w:val="nil"/>
              <w:bottom w:val="nil"/>
              <w:right w:val="single" w:sz="8" w:space="0" w:color="auto"/>
            </w:tcBorders>
            <w:shd w:val="clear" w:color="auto" w:fill="auto"/>
            <w:noWrap/>
            <w:vAlign w:val="bottom"/>
            <w:hideMark/>
          </w:tcPr>
          <w:p w14:paraId="5D2311BD"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-2,580</w:t>
            </w:r>
          </w:p>
        </w:tc>
      </w:tr>
      <w:tr w:rsidR="00C4069B" w:rsidRPr="00C4069B" w14:paraId="0A15A944" w14:textId="77777777" w:rsidTr="00C4069B">
        <w:trPr>
          <w:trHeight w:val="315"/>
        </w:trPr>
        <w:tc>
          <w:tcPr>
            <w:tcW w:w="4506" w:type="dxa"/>
            <w:tcBorders>
              <w:top w:val="nil"/>
              <w:left w:val="single" w:sz="8" w:space="0" w:color="auto"/>
              <w:bottom w:val="single" w:sz="8" w:space="0" w:color="auto"/>
              <w:right w:val="single" w:sz="8" w:space="0" w:color="auto"/>
            </w:tcBorders>
            <w:shd w:val="clear" w:color="auto" w:fill="auto"/>
            <w:noWrap/>
            <w:vAlign w:val="center"/>
            <w:hideMark/>
          </w:tcPr>
          <w:p w14:paraId="4AF6FB0C"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Average Speed</w:t>
            </w:r>
          </w:p>
        </w:tc>
        <w:tc>
          <w:tcPr>
            <w:tcW w:w="1500" w:type="dxa"/>
            <w:tcBorders>
              <w:top w:val="nil"/>
              <w:left w:val="nil"/>
              <w:bottom w:val="single" w:sz="8" w:space="0" w:color="auto"/>
              <w:right w:val="nil"/>
            </w:tcBorders>
            <w:shd w:val="clear" w:color="auto" w:fill="auto"/>
            <w:noWrap/>
            <w:vAlign w:val="center"/>
            <w:hideMark/>
          </w:tcPr>
          <w:p w14:paraId="0009E04B"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31</w:t>
            </w:r>
          </w:p>
        </w:tc>
        <w:tc>
          <w:tcPr>
            <w:tcW w:w="1112" w:type="dxa"/>
            <w:tcBorders>
              <w:top w:val="nil"/>
              <w:left w:val="nil"/>
              <w:bottom w:val="single" w:sz="8" w:space="0" w:color="auto"/>
              <w:right w:val="single" w:sz="8" w:space="0" w:color="auto"/>
            </w:tcBorders>
            <w:shd w:val="clear" w:color="auto" w:fill="auto"/>
            <w:noWrap/>
            <w:vAlign w:val="center"/>
            <w:hideMark/>
          </w:tcPr>
          <w:p w14:paraId="15EE4410"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31</w:t>
            </w:r>
          </w:p>
        </w:tc>
        <w:tc>
          <w:tcPr>
            <w:tcW w:w="1543" w:type="dxa"/>
            <w:tcBorders>
              <w:top w:val="nil"/>
              <w:left w:val="nil"/>
              <w:bottom w:val="single" w:sz="8" w:space="0" w:color="auto"/>
              <w:right w:val="single" w:sz="8" w:space="0" w:color="auto"/>
            </w:tcBorders>
            <w:shd w:val="clear" w:color="auto" w:fill="auto"/>
            <w:noWrap/>
            <w:vAlign w:val="bottom"/>
            <w:hideMark/>
          </w:tcPr>
          <w:p w14:paraId="70B5D0BC"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31527ECE" w14:textId="77777777" w:rsidTr="00C4069B">
        <w:trPr>
          <w:trHeight w:val="315"/>
        </w:trPr>
        <w:tc>
          <w:tcPr>
            <w:tcW w:w="4506" w:type="dxa"/>
            <w:tcBorders>
              <w:top w:val="nil"/>
              <w:left w:val="single" w:sz="8" w:space="0" w:color="auto"/>
              <w:bottom w:val="single" w:sz="8" w:space="0" w:color="auto"/>
              <w:right w:val="single" w:sz="8" w:space="0" w:color="auto"/>
            </w:tcBorders>
            <w:shd w:val="clear" w:color="auto" w:fill="auto"/>
            <w:noWrap/>
            <w:vAlign w:val="center"/>
            <w:hideMark/>
          </w:tcPr>
          <w:p w14:paraId="7C0B456E"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Mode Share</w:t>
            </w:r>
          </w:p>
        </w:tc>
        <w:tc>
          <w:tcPr>
            <w:tcW w:w="1500" w:type="dxa"/>
            <w:tcBorders>
              <w:top w:val="nil"/>
              <w:left w:val="nil"/>
              <w:bottom w:val="single" w:sz="8" w:space="0" w:color="auto"/>
              <w:right w:val="nil"/>
            </w:tcBorders>
            <w:shd w:val="clear" w:color="auto" w:fill="auto"/>
            <w:noWrap/>
            <w:vAlign w:val="center"/>
            <w:hideMark/>
          </w:tcPr>
          <w:p w14:paraId="577381D9"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 </w:t>
            </w:r>
          </w:p>
        </w:tc>
        <w:tc>
          <w:tcPr>
            <w:tcW w:w="1112" w:type="dxa"/>
            <w:tcBorders>
              <w:top w:val="nil"/>
              <w:left w:val="nil"/>
              <w:bottom w:val="nil"/>
              <w:right w:val="single" w:sz="8" w:space="0" w:color="auto"/>
            </w:tcBorders>
            <w:shd w:val="clear" w:color="auto" w:fill="auto"/>
            <w:noWrap/>
            <w:vAlign w:val="center"/>
            <w:hideMark/>
          </w:tcPr>
          <w:p w14:paraId="0549497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 </w:t>
            </w:r>
          </w:p>
        </w:tc>
        <w:tc>
          <w:tcPr>
            <w:tcW w:w="1543" w:type="dxa"/>
            <w:tcBorders>
              <w:top w:val="nil"/>
              <w:left w:val="nil"/>
              <w:bottom w:val="nil"/>
              <w:right w:val="single" w:sz="8" w:space="0" w:color="auto"/>
            </w:tcBorders>
            <w:shd w:val="clear" w:color="auto" w:fill="auto"/>
            <w:noWrap/>
            <w:vAlign w:val="bottom"/>
            <w:hideMark/>
          </w:tcPr>
          <w:p w14:paraId="6793EF5C"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 </w:t>
            </w:r>
          </w:p>
        </w:tc>
      </w:tr>
      <w:tr w:rsidR="00C4069B" w:rsidRPr="00C4069B" w14:paraId="37A0705E"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44D76B45"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Bike</w:t>
            </w:r>
          </w:p>
        </w:tc>
        <w:tc>
          <w:tcPr>
            <w:tcW w:w="1500" w:type="dxa"/>
            <w:tcBorders>
              <w:top w:val="nil"/>
              <w:left w:val="nil"/>
              <w:bottom w:val="nil"/>
              <w:right w:val="nil"/>
            </w:tcBorders>
            <w:shd w:val="clear" w:color="auto" w:fill="auto"/>
            <w:noWrap/>
            <w:vAlign w:val="center"/>
            <w:hideMark/>
          </w:tcPr>
          <w:p w14:paraId="173B0605"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2.10%</w:t>
            </w:r>
          </w:p>
        </w:tc>
        <w:tc>
          <w:tcPr>
            <w:tcW w:w="1112" w:type="dxa"/>
            <w:tcBorders>
              <w:top w:val="single" w:sz="8" w:space="0" w:color="auto"/>
              <w:left w:val="nil"/>
              <w:bottom w:val="nil"/>
              <w:right w:val="single" w:sz="8" w:space="0" w:color="auto"/>
            </w:tcBorders>
            <w:shd w:val="clear" w:color="auto" w:fill="auto"/>
            <w:vAlign w:val="center"/>
            <w:hideMark/>
          </w:tcPr>
          <w:p w14:paraId="4E629A0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2.10%</w:t>
            </w:r>
          </w:p>
        </w:tc>
        <w:tc>
          <w:tcPr>
            <w:tcW w:w="1543" w:type="dxa"/>
            <w:tcBorders>
              <w:top w:val="single" w:sz="8" w:space="0" w:color="auto"/>
              <w:left w:val="nil"/>
              <w:bottom w:val="nil"/>
              <w:right w:val="single" w:sz="8" w:space="0" w:color="auto"/>
            </w:tcBorders>
            <w:shd w:val="clear" w:color="auto" w:fill="auto"/>
            <w:noWrap/>
            <w:vAlign w:val="bottom"/>
            <w:hideMark/>
          </w:tcPr>
          <w:p w14:paraId="37BBB877"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0.0%</w:t>
            </w:r>
          </w:p>
        </w:tc>
      </w:tr>
      <w:tr w:rsidR="00C4069B" w:rsidRPr="00C4069B" w14:paraId="6F5D0804"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21039666"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HOV2</w:t>
            </w:r>
          </w:p>
        </w:tc>
        <w:tc>
          <w:tcPr>
            <w:tcW w:w="1500" w:type="dxa"/>
            <w:tcBorders>
              <w:top w:val="nil"/>
              <w:left w:val="nil"/>
              <w:bottom w:val="nil"/>
              <w:right w:val="nil"/>
            </w:tcBorders>
            <w:shd w:val="clear" w:color="auto" w:fill="auto"/>
            <w:noWrap/>
            <w:vAlign w:val="center"/>
            <w:hideMark/>
          </w:tcPr>
          <w:p w14:paraId="21AD8F23"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21.30%</w:t>
            </w:r>
          </w:p>
        </w:tc>
        <w:tc>
          <w:tcPr>
            <w:tcW w:w="1112" w:type="dxa"/>
            <w:tcBorders>
              <w:top w:val="nil"/>
              <w:left w:val="nil"/>
              <w:bottom w:val="nil"/>
              <w:right w:val="single" w:sz="8" w:space="0" w:color="auto"/>
            </w:tcBorders>
            <w:shd w:val="clear" w:color="auto" w:fill="auto"/>
            <w:vAlign w:val="center"/>
            <w:hideMark/>
          </w:tcPr>
          <w:p w14:paraId="1A590184"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21.40%</w:t>
            </w:r>
          </w:p>
        </w:tc>
        <w:tc>
          <w:tcPr>
            <w:tcW w:w="1543" w:type="dxa"/>
            <w:tcBorders>
              <w:top w:val="nil"/>
              <w:left w:val="nil"/>
              <w:bottom w:val="nil"/>
              <w:right w:val="single" w:sz="8" w:space="0" w:color="auto"/>
            </w:tcBorders>
            <w:shd w:val="clear" w:color="auto" w:fill="auto"/>
            <w:noWrap/>
            <w:vAlign w:val="bottom"/>
            <w:hideMark/>
          </w:tcPr>
          <w:p w14:paraId="639BE99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-0.1%</w:t>
            </w:r>
          </w:p>
        </w:tc>
      </w:tr>
      <w:tr w:rsidR="00C4069B" w:rsidRPr="00C4069B" w14:paraId="3F330EC4"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5F096A34"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HOV3+</w:t>
            </w:r>
          </w:p>
        </w:tc>
        <w:tc>
          <w:tcPr>
            <w:tcW w:w="1500" w:type="dxa"/>
            <w:tcBorders>
              <w:top w:val="nil"/>
              <w:left w:val="nil"/>
              <w:bottom w:val="nil"/>
              <w:right w:val="nil"/>
            </w:tcBorders>
            <w:shd w:val="clear" w:color="auto" w:fill="auto"/>
            <w:noWrap/>
            <w:vAlign w:val="center"/>
            <w:hideMark/>
          </w:tcPr>
          <w:p w14:paraId="073C245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14.40%</w:t>
            </w:r>
          </w:p>
        </w:tc>
        <w:tc>
          <w:tcPr>
            <w:tcW w:w="1112" w:type="dxa"/>
            <w:tcBorders>
              <w:top w:val="nil"/>
              <w:left w:val="nil"/>
              <w:bottom w:val="nil"/>
              <w:right w:val="single" w:sz="8" w:space="0" w:color="auto"/>
            </w:tcBorders>
            <w:shd w:val="clear" w:color="auto" w:fill="auto"/>
            <w:vAlign w:val="center"/>
            <w:hideMark/>
          </w:tcPr>
          <w:p w14:paraId="294AA9BF"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14.50%</w:t>
            </w:r>
          </w:p>
        </w:tc>
        <w:tc>
          <w:tcPr>
            <w:tcW w:w="1543" w:type="dxa"/>
            <w:tcBorders>
              <w:top w:val="nil"/>
              <w:left w:val="nil"/>
              <w:bottom w:val="nil"/>
              <w:right w:val="single" w:sz="8" w:space="0" w:color="auto"/>
            </w:tcBorders>
            <w:shd w:val="clear" w:color="auto" w:fill="auto"/>
            <w:noWrap/>
            <w:vAlign w:val="bottom"/>
            <w:hideMark/>
          </w:tcPr>
          <w:p w14:paraId="305EC833"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-0.1%</w:t>
            </w:r>
          </w:p>
        </w:tc>
      </w:tr>
      <w:tr w:rsidR="00C4069B" w:rsidRPr="00C4069B" w14:paraId="4BF60E5F"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24CA3E8F"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SOV</w:t>
            </w:r>
          </w:p>
        </w:tc>
        <w:tc>
          <w:tcPr>
            <w:tcW w:w="1500" w:type="dxa"/>
            <w:tcBorders>
              <w:top w:val="nil"/>
              <w:left w:val="nil"/>
              <w:bottom w:val="nil"/>
              <w:right w:val="nil"/>
            </w:tcBorders>
            <w:shd w:val="clear" w:color="auto" w:fill="auto"/>
            <w:noWrap/>
            <w:vAlign w:val="center"/>
            <w:hideMark/>
          </w:tcPr>
          <w:p w14:paraId="7DCEC71E"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37.40%</w:t>
            </w:r>
          </w:p>
        </w:tc>
        <w:tc>
          <w:tcPr>
            <w:tcW w:w="1112" w:type="dxa"/>
            <w:tcBorders>
              <w:top w:val="nil"/>
              <w:left w:val="nil"/>
              <w:bottom w:val="nil"/>
              <w:right w:val="single" w:sz="8" w:space="0" w:color="auto"/>
            </w:tcBorders>
            <w:shd w:val="clear" w:color="auto" w:fill="auto"/>
            <w:vAlign w:val="center"/>
            <w:hideMark/>
          </w:tcPr>
          <w:p w14:paraId="00B9BB92"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37.20%</w:t>
            </w:r>
          </w:p>
        </w:tc>
        <w:tc>
          <w:tcPr>
            <w:tcW w:w="1543" w:type="dxa"/>
            <w:tcBorders>
              <w:top w:val="nil"/>
              <w:left w:val="nil"/>
              <w:bottom w:val="nil"/>
              <w:right w:val="single" w:sz="8" w:space="0" w:color="auto"/>
            </w:tcBorders>
            <w:shd w:val="clear" w:color="auto" w:fill="auto"/>
            <w:noWrap/>
            <w:vAlign w:val="bottom"/>
            <w:hideMark/>
          </w:tcPr>
          <w:p w14:paraId="705D7247"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0.2%</w:t>
            </w:r>
          </w:p>
        </w:tc>
      </w:tr>
      <w:tr w:rsidR="00C4069B" w:rsidRPr="00C4069B" w14:paraId="0B810B97"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39922C34"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School Bus</w:t>
            </w:r>
          </w:p>
        </w:tc>
        <w:tc>
          <w:tcPr>
            <w:tcW w:w="1500" w:type="dxa"/>
            <w:tcBorders>
              <w:top w:val="nil"/>
              <w:left w:val="nil"/>
              <w:bottom w:val="nil"/>
              <w:right w:val="nil"/>
            </w:tcBorders>
            <w:shd w:val="clear" w:color="auto" w:fill="auto"/>
            <w:noWrap/>
            <w:vAlign w:val="center"/>
            <w:hideMark/>
          </w:tcPr>
          <w:p w14:paraId="37B68AA0"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2.10%</w:t>
            </w:r>
          </w:p>
        </w:tc>
        <w:tc>
          <w:tcPr>
            <w:tcW w:w="1112" w:type="dxa"/>
            <w:tcBorders>
              <w:top w:val="nil"/>
              <w:left w:val="nil"/>
              <w:bottom w:val="nil"/>
              <w:right w:val="single" w:sz="8" w:space="0" w:color="auto"/>
            </w:tcBorders>
            <w:shd w:val="clear" w:color="auto" w:fill="auto"/>
            <w:vAlign w:val="center"/>
            <w:hideMark/>
          </w:tcPr>
          <w:p w14:paraId="70F0FDC1"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2.10%</w:t>
            </w:r>
          </w:p>
        </w:tc>
        <w:tc>
          <w:tcPr>
            <w:tcW w:w="1543" w:type="dxa"/>
            <w:tcBorders>
              <w:top w:val="nil"/>
              <w:left w:val="nil"/>
              <w:bottom w:val="nil"/>
              <w:right w:val="single" w:sz="8" w:space="0" w:color="auto"/>
            </w:tcBorders>
            <w:shd w:val="clear" w:color="auto" w:fill="auto"/>
            <w:noWrap/>
            <w:vAlign w:val="bottom"/>
            <w:hideMark/>
          </w:tcPr>
          <w:p w14:paraId="6843C8F3"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0.0%</w:t>
            </w:r>
          </w:p>
        </w:tc>
      </w:tr>
      <w:tr w:rsidR="00C4069B" w:rsidRPr="00C4069B" w14:paraId="018CC361"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70A65640"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Transit</w:t>
            </w:r>
          </w:p>
        </w:tc>
        <w:tc>
          <w:tcPr>
            <w:tcW w:w="1500" w:type="dxa"/>
            <w:tcBorders>
              <w:top w:val="nil"/>
              <w:left w:val="nil"/>
              <w:bottom w:val="nil"/>
              <w:right w:val="nil"/>
            </w:tcBorders>
            <w:shd w:val="clear" w:color="auto" w:fill="auto"/>
            <w:noWrap/>
            <w:vAlign w:val="center"/>
            <w:hideMark/>
          </w:tcPr>
          <w:p w14:paraId="3847D082"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4.60%</w:t>
            </w:r>
          </w:p>
        </w:tc>
        <w:tc>
          <w:tcPr>
            <w:tcW w:w="1112" w:type="dxa"/>
            <w:tcBorders>
              <w:top w:val="nil"/>
              <w:left w:val="nil"/>
              <w:bottom w:val="nil"/>
              <w:right w:val="single" w:sz="8" w:space="0" w:color="auto"/>
            </w:tcBorders>
            <w:shd w:val="clear" w:color="auto" w:fill="auto"/>
            <w:vAlign w:val="center"/>
            <w:hideMark/>
          </w:tcPr>
          <w:p w14:paraId="3616DD6D"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4.50%</w:t>
            </w:r>
          </w:p>
        </w:tc>
        <w:tc>
          <w:tcPr>
            <w:tcW w:w="1543" w:type="dxa"/>
            <w:tcBorders>
              <w:top w:val="nil"/>
              <w:left w:val="nil"/>
              <w:bottom w:val="nil"/>
              <w:right w:val="single" w:sz="8" w:space="0" w:color="auto"/>
            </w:tcBorders>
            <w:shd w:val="clear" w:color="auto" w:fill="auto"/>
            <w:noWrap/>
            <w:vAlign w:val="bottom"/>
            <w:hideMark/>
          </w:tcPr>
          <w:p w14:paraId="26395C0A"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0.1%</w:t>
            </w:r>
          </w:p>
        </w:tc>
      </w:tr>
      <w:tr w:rsidR="00C4069B" w:rsidRPr="00C4069B" w14:paraId="52FACEE6"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10300841"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Walk</w:t>
            </w:r>
          </w:p>
        </w:tc>
        <w:tc>
          <w:tcPr>
            <w:tcW w:w="1500" w:type="dxa"/>
            <w:tcBorders>
              <w:top w:val="nil"/>
              <w:left w:val="nil"/>
              <w:bottom w:val="nil"/>
              <w:right w:val="nil"/>
            </w:tcBorders>
            <w:shd w:val="clear" w:color="auto" w:fill="auto"/>
            <w:noWrap/>
            <w:vAlign w:val="center"/>
            <w:hideMark/>
          </w:tcPr>
          <w:p w14:paraId="1DB958F1"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18.20%</w:t>
            </w:r>
          </w:p>
        </w:tc>
        <w:tc>
          <w:tcPr>
            <w:tcW w:w="1112" w:type="dxa"/>
            <w:tcBorders>
              <w:top w:val="nil"/>
              <w:left w:val="nil"/>
              <w:bottom w:val="nil"/>
              <w:right w:val="single" w:sz="8" w:space="0" w:color="auto"/>
            </w:tcBorders>
            <w:shd w:val="clear" w:color="auto" w:fill="auto"/>
            <w:vAlign w:val="center"/>
            <w:hideMark/>
          </w:tcPr>
          <w:p w14:paraId="6A95E4C9"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18.20%</w:t>
            </w:r>
          </w:p>
        </w:tc>
        <w:tc>
          <w:tcPr>
            <w:tcW w:w="1543" w:type="dxa"/>
            <w:tcBorders>
              <w:top w:val="nil"/>
              <w:left w:val="nil"/>
              <w:bottom w:val="nil"/>
              <w:right w:val="single" w:sz="8" w:space="0" w:color="auto"/>
            </w:tcBorders>
            <w:shd w:val="clear" w:color="auto" w:fill="auto"/>
            <w:noWrap/>
            <w:vAlign w:val="bottom"/>
            <w:hideMark/>
          </w:tcPr>
          <w:p w14:paraId="1376E34D"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0.0%</w:t>
            </w:r>
          </w:p>
        </w:tc>
      </w:tr>
      <w:tr w:rsidR="00C4069B" w:rsidRPr="00C4069B" w14:paraId="56B28D60" w14:textId="77777777" w:rsidTr="00C4069B">
        <w:trPr>
          <w:trHeight w:val="315"/>
        </w:trPr>
        <w:tc>
          <w:tcPr>
            <w:tcW w:w="4506" w:type="dxa"/>
            <w:tcBorders>
              <w:top w:val="nil"/>
              <w:left w:val="single" w:sz="8" w:space="0" w:color="auto"/>
              <w:bottom w:val="single" w:sz="8" w:space="0" w:color="auto"/>
              <w:right w:val="single" w:sz="8" w:space="0" w:color="auto"/>
            </w:tcBorders>
            <w:shd w:val="clear" w:color="auto" w:fill="auto"/>
            <w:noWrap/>
            <w:vAlign w:val="center"/>
            <w:hideMark/>
          </w:tcPr>
          <w:p w14:paraId="7AE023CB"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Walk+Bike</w:t>
            </w:r>
          </w:p>
        </w:tc>
        <w:tc>
          <w:tcPr>
            <w:tcW w:w="1500" w:type="dxa"/>
            <w:tcBorders>
              <w:top w:val="nil"/>
              <w:left w:val="nil"/>
              <w:bottom w:val="single" w:sz="8" w:space="0" w:color="auto"/>
              <w:right w:val="nil"/>
            </w:tcBorders>
            <w:shd w:val="clear" w:color="auto" w:fill="auto"/>
            <w:noWrap/>
            <w:vAlign w:val="center"/>
            <w:hideMark/>
          </w:tcPr>
          <w:p w14:paraId="03CA2593"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20.30%</w:t>
            </w:r>
          </w:p>
        </w:tc>
        <w:tc>
          <w:tcPr>
            <w:tcW w:w="1112" w:type="dxa"/>
            <w:tcBorders>
              <w:top w:val="nil"/>
              <w:left w:val="nil"/>
              <w:bottom w:val="single" w:sz="8" w:space="0" w:color="auto"/>
              <w:right w:val="single" w:sz="8" w:space="0" w:color="auto"/>
            </w:tcBorders>
            <w:shd w:val="clear" w:color="auto" w:fill="auto"/>
            <w:noWrap/>
            <w:vAlign w:val="center"/>
            <w:hideMark/>
          </w:tcPr>
          <w:p w14:paraId="7D103192"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20.30%</w:t>
            </w:r>
          </w:p>
        </w:tc>
        <w:tc>
          <w:tcPr>
            <w:tcW w:w="1543" w:type="dxa"/>
            <w:tcBorders>
              <w:top w:val="nil"/>
              <w:left w:val="nil"/>
              <w:bottom w:val="single" w:sz="8" w:space="0" w:color="auto"/>
              <w:right w:val="single" w:sz="8" w:space="0" w:color="auto"/>
            </w:tcBorders>
            <w:shd w:val="clear" w:color="auto" w:fill="auto"/>
            <w:noWrap/>
            <w:vAlign w:val="bottom"/>
            <w:hideMark/>
          </w:tcPr>
          <w:p w14:paraId="714A9E94"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0.0%</w:t>
            </w:r>
          </w:p>
        </w:tc>
      </w:tr>
      <w:tr w:rsidR="00C4069B" w:rsidRPr="00C4069B" w14:paraId="7362E933"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1AE66E39"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Total Transit Boardings</w:t>
            </w:r>
          </w:p>
        </w:tc>
        <w:tc>
          <w:tcPr>
            <w:tcW w:w="1500" w:type="dxa"/>
            <w:tcBorders>
              <w:top w:val="nil"/>
              <w:left w:val="nil"/>
              <w:bottom w:val="nil"/>
              <w:right w:val="nil"/>
            </w:tcBorders>
            <w:shd w:val="clear" w:color="auto" w:fill="auto"/>
            <w:noWrap/>
            <w:vAlign w:val="center"/>
            <w:hideMark/>
          </w:tcPr>
          <w:p w14:paraId="151F4C1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1,281,574</w:t>
            </w:r>
          </w:p>
        </w:tc>
        <w:tc>
          <w:tcPr>
            <w:tcW w:w="1112" w:type="dxa"/>
            <w:tcBorders>
              <w:top w:val="nil"/>
              <w:left w:val="nil"/>
              <w:bottom w:val="nil"/>
              <w:right w:val="single" w:sz="8" w:space="0" w:color="auto"/>
            </w:tcBorders>
            <w:shd w:val="clear" w:color="auto" w:fill="auto"/>
            <w:noWrap/>
            <w:vAlign w:val="center"/>
            <w:hideMark/>
          </w:tcPr>
          <w:p w14:paraId="6CB6B77D"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1,260,211</w:t>
            </w:r>
          </w:p>
        </w:tc>
        <w:tc>
          <w:tcPr>
            <w:tcW w:w="1543" w:type="dxa"/>
            <w:tcBorders>
              <w:top w:val="nil"/>
              <w:left w:val="nil"/>
              <w:bottom w:val="nil"/>
              <w:right w:val="single" w:sz="8" w:space="0" w:color="auto"/>
            </w:tcBorders>
            <w:shd w:val="clear" w:color="auto" w:fill="auto"/>
            <w:noWrap/>
            <w:vAlign w:val="bottom"/>
            <w:hideMark/>
          </w:tcPr>
          <w:p w14:paraId="38AA2BE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21,363</w:t>
            </w:r>
          </w:p>
        </w:tc>
      </w:tr>
      <w:tr w:rsidR="00C4069B" w:rsidRPr="00C4069B" w14:paraId="4269F7A3"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349930C8"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Trips per Person</w:t>
            </w:r>
          </w:p>
        </w:tc>
        <w:tc>
          <w:tcPr>
            <w:tcW w:w="1500" w:type="dxa"/>
            <w:tcBorders>
              <w:top w:val="nil"/>
              <w:left w:val="nil"/>
              <w:bottom w:val="nil"/>
              <w:right w:val="nil"/>
            </w:tcBorders>
            <w:shd w:val="clear" w:color="auto" w:fill="auto"/>
            <w:noWrap/>
            <w:vAlign w:val="center"/>
            <w:hideMark/>
          </w:tcPr>
          <w:p w14:paraId="73F127D1"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3.9</w:t>
            </w:r>
          </w:p>
        </w:tc>
        <w:tc>
          <w:tcPr>
            <w:tcW w:w="1112" w:type="dxa"/>
            <w:tcBorders>
              <w:top w:val="nil"/>
              <w:left w:val="nil"/>
              <w:bottom w:val="nil"/>
              <w:right w:val="single" w:sz="8" w:space="0" w:color="auto"/>
            </w:tcBorders>
            <w:shd w:val="clear" w:color="auto" w:fill="auto"/>
            <w:vAlign w:val="center"/>
            <w:hideMark/>
          </w:tcPr>
          <w:p w14:paraId="059181DA"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3.88</w:t>
            </w:r>
          </w:p>
        </w:tc>
        <w:tc>
          <w:tcPr>
            <w:tcW w:w="1543" w:type="dxa"/>
            <w:tcBorders>
              <w:top w:val="nil"/>
              <w:left w:val="nil"/>
              <w:bottom w:val="nil"/>
              <w:right w:val="single" w:sz="8" w:space="0" w:color="auto"/>
            </w:tcBorders>
            <w:shd w:val="clear" w:color="auto" w:fill="auto"/>
            <w:noWrap/>
            <w:vAlign w:val="bottom"/>
            <w:hideMark/>
          </w:tcPr>
          <w:p w14:paraId="3A2F44AA"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0.0</w:t>
            </w:r>
          </w:p>
        </w:tc>
      </w:tr>
      <w:tr w:rsidR="00C4069B" w:rsidRPr="00C4069B" w14:paraId="7D01AE93"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764E05CC"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Average Trip Length</w:t>
            </w:r>
          </w:p>
        </w:tc>
        <w:tc>
          <w:tcPr>
            <w:tcW w:w="1500" w:type="dxa"/>
            <w:tcBorders>
              <w:top w:val="nil"/>
              <w:left w:val="nil"/>
              <w:bottom w:val="nil"/>
              <w:right w:val="nil"/>
            </w:tcBorders>
            <w:shd w:val="clear" w:color="auto" w:fill="auto"/>
            <w:noWrap/>
            <w:vAlign w:val="center"/>
            <w:hideMark/>
          </w:tcPr>
          <w:p w14:paraId="2A415E4B"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5.38</w:t>
            </w:r>
          </w:p>
        </w:tc>
        <w:tc>
          <w:tcPr>
            <w:tcW w:w="1112" w:type="dxa"/>
            <w:tcBorders>
              <w:top w:val="nil"/>
              <w:left w:val="nil"/>
              <w:bottom w:val="nil"/>
              <w:right w:val="single" w:sz="8" w:space="0" w:color="auto"/>
            </w:tcBorders>
            <w:shd w:val="clear" w:color="auto" w:fill="auto"/>
            <w:noWrap/>
            <w:vAlign w:val="center"/>
            <w:hideMark/>
          </w:tcPr>
          <w:p w14:paraId="28CB2E67"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5.43</w:t>
            </w:r>
          </w:p>
        </w:tc>
        <w:tc>
          <w:tcPr>
            <w:tcW w:w="1543" w:type="dxa"/>
            <w:tcBorders>
              <w:top w:val="nil"/>
              <w:left w:val="nil"/>
              <w:bottom w:val="nil"/>
              <w:right w:val="single" w:sz="8" w:space="0" w:color="auto"/>
            </w:tcBorders>
            <w:shd w:val="clear" w:color="auto" w:fill="auto"/>
            <w:noWrap/>
            <w:vAlign w:val="bottom"/>
            <w:hideMark/>
          </w:tcPr>
          <w:p w14:paraId="15BFE004"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0.0</w:t>
            </w:r>
          </w:p>
        </w:tc>
      </w:tr>
      <w:tr w:rsidR="00C4069B" w:rsidRPr="00C4069B" w14:paraId="03759549"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4493354A"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Average Daily Miles Driven per Person</w:t>
            </w:r>
          </w:p>
        </w:tc>
        <w:tc>
          <w:tcPr>
            <w:tcW w:w="1500" w:type="dxa"/>
            <w:tcBorders>
              <w:top w:val="nil"/>
              <w:left w:val="nil"/>
              <w:bottom w:val="nil"/>
              <w:right w:val="nil"/>
            </w:tcBorders>
            <w:shd w:val="clear" w:color="auto" w:fill="auto"/>
            <w:noWrap/>
            <w:vAlign w:val="center"/>
            <w:hideMark/>
          </w:tcPr>
          <w:p w14:paraId="5E70235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18.4</w:t>
            </w:r>
          </w:p>
        </w:tc>
        <w:tc>
          <w:tcPr>
            <w:tcW w:w="1112" w:type="dxa"/>
            <w:tcBorders>
              <w:top w:val="nil"/>
              <w:left w:val="nil"/>
              <w:bottom w:val="nil"/>
              <w:right w:val="single" w:sz="8" w:space="0" w:color="auto"/>
            </w:tcBorders>
            <w:shd w:val="clear" w:color="auto" w:fill="auto"/>
            <w:noWrap/>
            <w:vAlign w:val="center"/>
            <w:hideMark/>
          </w:tcPr>
          <w:p w14:paraId="0F0870B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18.4</w:t>
            </w:r>
          </w:p>
        </w:tc>
        <w:tc>
          <w:tcPr>
            <w:tcW w:w="1543" w:type="dxa"/>
            <w:tcBorders>
              <w:top w:val="nil"/>
              <w:left w:val="nil"/>
              <w:bottom w:val="nil"/>
              <w:right w:val="single" w:sz="8" w:space="0" w:color="auto"/>
            </w:tcBorders>
            <w:shd w:val="clear" w:color="auto" w:fill="auto"/>
            <w:noWrap/>
            <w:vAlign w:val="bottom"/>
            <w:hideMark/>
          </w:tcPr>
          <w:p w14:paraId="51D8C11F"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0.0</w:t>
            </w:r>
          </w:p>
        </w:tc>
      </w:tr>
      <w:tr w:rsidR="00C4069B" w:rsidRPr="00C4069B" w14:paraId="6732C896"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50ECCEE3"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Hours of Congestion per Person per Year</w:t>
            </w:r>
          </w:p>
        </w:tc>
        <w:tc>
          <w:tcPr>
            <w:tcW w:w="1500" w:type="dxa"/>
            <w:tcBorders>
              <w:top w:val="nil"/>
              <w:left w:val="nil"/>
              <w:bottom w:val="nil"/>
              <w:right w:val="nil"/>
            </w:tcBorders>
            <w:shd w:val="clear" w:color="auto" w:fill="auto"/>
            <w:noWrap/>
            <w:vAlign w:val="center"/>
            <w:hideMark/>
          </w:tcPr>
          <w:p w14:paraId="27C9AB3D"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38.9</w:t>
            </w:r>
          </w:p>
        </w:tc>
        <w:tc>
          <w:tcPr>
            <w:tcW w:w="1112" w:type="dxa"/>
            <w:tcBorders>
              <w:top w:val="nil"/>
              <w:left w:val="nil"/>
              <w:bottom w:val="nil"/>
              <w:right w:val="single" w:sz="8" w:space="0" w:color="auto"/>
            </w:tcBorders>
            <w:shd w:val="clear" w:color="auto" w:fill="auto"/>
            <w:noWrap/>
            <w:vAlign w:val="center"/>
            <w:hideMark/>
          </w:tcPr>
          <w:p w14:paraId="7EBB15A7"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39</w:t>
            </w:r>
          </w:p>
        </w:tc>
        <w:tc>
          <w:tcPr>
            <w:tcW w:w="1543" w:type="dxa"/>
            <w:tcBorders>
              <w:top w:val="nil"/>
              <w:left w:val="nil"/>
              <w:bottom w:val="nil"/>
              <w:right w:val="single" w:sz="8" w:space="0" w:color="auto"/>
            </w:tcBorders>
            <w:shd w:val="clear" w:color="auto" w:fill="auto"/>
            <w:noWrap/>
            <w:vAlign w:val="bottom"/>
            <w:hideMark/>
          </w:tcPr>
          <w:p w14:paraId="6A3AA758"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-0.1</w:t>
            </w:r>
          </w:p>
        </w:tc>
      </w:tr>
      <w:tr w:rsidR="00C4069B" w:rsidRPr="00C4069B" w14:paraId="413C5BF1"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224618BB"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Annual Hours of Delay per Average Truck</w:t>
            </w:r>
          </w:p>
        </w:tc>
        <w:tc>
          <w:tcPr>
            <w:tcW w:w="1500" w:type="dxa"/>
            <w:tcBorders>
              <w:top w:val="nil"/>
              <w:left w:val="nil"/>
              <w:bottom w:val="nil"/>
              <w:right w:val="nil"/>
            </w:tcBorders>
            <w:shd w:val="clear" w:color="auto" w:fill="auto"/>
            <w:noWrap/>
            <w:vAlign w:val="center"/>
            <w:hideMark/>
          </w:tcPr>
          <w:p w14:paraId="762F8989"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91.4</w:t>
            </w:r>
          </w:p>
        </w:tc>
        <w:tc>
          <w:tcPr>
            <w:tcW w:w="1112" w:type="dxa"/>
            <w:tcBorders>
              <w:top w:val="nil"/>
              <w:left w:val="nil"/>
              <w:bottom w:val="nil"/>
              <w:right w:val="single" w:sz="8" w:space="0" w:color="auto"/>
            </w:tcBorders>
            <w:shd w:val="clear" w:color="auto" w:fill="auto"/>
            <w:noWrap/>
            <w:vAlign w:val="center"/>
            <w:hideMark/>
          </w:tcPr>
          <w:p w14:paraId="18BC312D"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92.1</w:t>
            </w:r>
          </w:p>
        </w:tc>
        <w:tc>
          <w:tcPr>
            <w:tcW w:w="1543" w:type="dxa"/>
            <w:tcBorders>
              <w:top w:val="nil"/>
              <w:left w:val="nil"/>
              <w:bottom w:val="nil"/>
              <w:right w:val="single" w:sz="8" w:space="0" w:color="auto"/>
            </w:tcBorders>
            <w:shd w:val="clear" w:color="auto" w:fill="auto"/>
            <w:noWrap/>
            <w:vAlign w:val="bottom"/>
            <w:hideMark/>
          </w:tcPr>
          <w:p w14:paraId="06B74E1D"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-0.7</w:t>
            </w:r>
          </w:p>
        </w:tc>
      </w:tr>
      <w:tr w:rsidR="00C4069B" w:rsidRPr="00C4069B" w14:paraId="12EE9A3C"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43A0093D"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 xml:space="preserve">    Medium trucks only</w:t>
            </w:r>
          </w:p>
        </w:tc>
        <w:tc>
          <w:tcPr>
            <w:tcW w:w="1500" w:type="dxa"/>
            <w:tcBorders>
              <w:top w:val="nil"/>
              <w:left w:val="nil"/>
              <w:bottom w:val="nil"/>
              <w:right w:val="nil"/>
            </w:tcBorders>
            <w:shd w:val="clear" w:color="auto" w:fill="auto"/>
            <w:noWrap/>
            <w:vAlign w:val="center"/>
            <w:hideMark/>
          </w:tcPr>
          <w:p w14:paraId="6D8F3715"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77</w:t>
            </w:r>
          </w:p>
        </w:tc>
        <w:tc>
          <w:tcPr>
            <w:tcW w:w="1112" w:type="dxa"/>
            <w:tcBorders>
              <w:top w:val="nil"/>
              <w:left w:val="nil"/>
              <w:bottom w:val="nil"/>
              <w:right w:val="single" w:sz="8" w:space="0" w:color="auto"/>
            </w:tcBorders>
            <w:shd w:val="clear" w:color="auto" w:fill="auto"/>
            <w:noWrap/>
            <w:vAlign w:val="center"/>
            <w:hideMark/>
          </w:tcPr>
          <w:p w14:paraId="2A411D3C"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77</w:t>
            </w:r>
          </w:p>
        </w:tc>
        <w:tc>
          <w:tcPr>
            <w:tcW w:w="1543" w:type="dxa"/>
            <w:tcBorders>
              <w:top w:val="nil"/>
              <w:left w:val="nil"/>
              <w:bottom w:val="nil"/>
              <w:right w:val="single" w:sz="8" w:space="0" w:color="auto"/>
            </w:tcBorders>
            <w:shd w:val="clear" w:color="auto" w:fill="auto"/>
            <w:noWrap/>
            <w:vAlign w:val="bottom"/>
            <w:hideMark/>
          </w:tcPr>
          <w:p w14:paraId="1F0B635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0.0</w:t>
            </w:r>
          </w:p>
        </w:tc>
      </w:tr>
      <w:tr w:rsidR="00C4069B" w:rsidRPr="00C4069B" w14:paraId="5A0DEDB9" w14:textId="77777777" w:rsidTr="00C4069B">
        <w:trPr>
          <w:trHeight w:val="315"/>
        </w:trPr>
        <w:tc>
          <w:tcPr>
            <w:tcW w:w="4506" w:type="dxa"/>
            <w:tcBorders>
              <w:top w:val="nil"/>
              <w:left w:val="single" w:sz="8" w:space="0" w:color="auto"/>
              <w:bottom w:val="nil"/>
              <w:right w:val="single" w:sz="8" w:space="0" w:color="auto"/>
            </w:tcBorders>
            <w:shd w:val="clear" w:color="auto" w:fill="auto"/>
            <w:noWrap/>
            <w:vAlign w:val="center"/>
            <w:hideMark/>
          </w:tcPr>
          <w:p w14:paraId="669FA7EB"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 xml:space="preserve">    Heavy trucks only</w:t>
            </w:r>
          </w:p>
        </w:tc>
        <w:tc>
          <w:tcPr>
            <w:tcW w:w="1500" w:type="dxa"/>
            <w:tcBorders>
              <w:top w:val="nil"/>
              <w:left w:val="nil"/>
              <w:bottom w:val="nil"/>
              <w:right w:val="nil"/>
            </w:tcBorders>
            <w:shd w:val="clear" w:color="auto" w:fill="auto"/>
            <w:noWrap/>
            <w:vAlign w:val="center"/>
            <w:hideMark/>
          </w:tcPr>
          <w:p w14:paraId="15F9BE1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154.6</w:t>
            </w:r>
          </w:p>
        </w:tc>
        <w:tc>
          <w:tcPr>
            <w:tcW w:w="1112" w:type="dxa"/>
            <w:tcBorders>
              <w:top w:val="nil"/>
              <w:left w:val="nil"/>
              <w:bottom w:val="nil"/>
              <w:right w:val="single" w:sz="8" w:space="0" w:color="auto"/>
            </w:tcBorders>
            <w:shd w:val="clear" w:color="auto" w:fill="auto"/>
            <w:noWrap/>
            <w:vAlign w:val="center"/>
            <w:hideMark/>
          </w:tcPr>
          <w:p w14:paraId="28FE120F"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156.8</w:t>
            </w:r>
          </w:p>
        </w:tc>
        <w:tc>
          <w:tcPr>
            <w:tcW w:w="1543" w:type="dxa"/>
            <w:tcBorders>
              <w:top w:val="nil"/>
              <w:left w:val="nil"/>
              <w:bottom w:val="single" w:sz="8" w:space="0" w:color="auto"/>
              <w:right w:val="single" w:sz="8" w:space="0" w:color="auto"/>
            </w:tcBorders>
            <w:shd w:val="clear" w:color="auto" w:fill="auto"/>
            <w:noWrap/>
            <w:vAlign w:val="bottom"/>
            <w:hideMark/>
          </w:tcPr>
          <w:p w14:paraId="3607888A"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-2.2</w:t>
            </w:r>
          </w:p>
        </w:tc>
      </w:tr>
      <w:tr w:rsidR="00C4069B" w:rsidRPr="00C4069B" w14:paraId="50C02355" w14:textId="77777777" w:rsidTr="00C4069B">
        <w:trPr>
          <w:trHeight w:val="315"/>
        </w:trPr>
        <w:tc>
          <w:tcPr>
            <w:tcW w:w="4506" w:type="dxa"/>
            <w:tcBorders>
              <w:top w:val="single" w:sz="8" w:space="0" w:color="auto"/>
              <w:left w:val="single" w:sz="8" w:space="0" w:color="auto"/>
              <w:bottom w:val="single" w:sz="8" w:space="0" w:color="auto"/>
              <w:right w:val="nil"/>
            </w:tcBorders>
            <w:shd w:val="clear" w:color="auto" w:fill="auto"/>
            <w:noWrap/>
            <w:vAlign w:val="center"/>
            <w:hideMark/>
          </w:tcPr>
          <w:p w14:paraId="6365B902"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 Population Walking or Biking for Transportation</w:t>
            </w:r>
          </w:p>
        </w:tc>
        <w:tc>
          <w:tcPr>
            <w:tcW w:w="1500" w:type="dxa"/>
            <w:tcBorders>
              <w:top w:val="single" w:sz="8" w:space="0" w:color="auto"/>
              <w:left w:val="nil"/>
              <w:bottom w:val="single" w:sz="8" w:space="0" w:color="auto"/>
              <w:right w:val="nil"/>
            </w:tcBorders>
            <w:shd w:val="clear" w:color="auto" w:fill="auto"/>
            <w:noWrap/>
            <w:vAlign w:val="center"/>
            <w:hideMark/>
          </w:tcPr>
          <w:p w14:paraId="507763A8"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32.30%</w:t>
            </w:r>
          </w:p>
        </w:tc>
        <w:tc>
          <w:tcPr>
            <w:tcW w:w="1112" w:type="dxa"/>
            <w:tcBorders>
              <w:top w:val="single" w:sz="8" w:space="0" w:color="auto"/>
              <w:left w:val="nil"/>
              <w:bottom w:val="single" w:sz="8" w:space="0" w:color="auto"/>
              <w:right w:val="single" w:sz="8" w:space="0" w:color="auto"/>
            </w:tcBorders>
            <w:shd w:val="clear" w:color="auto" w:fill="auto"/>
            <w:noWrap/>
            <w:vAlign w:val="center"/>
            <w:hideMark/>
          </w:tcPr>
          <w:p w14:paraId="0F370D62"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32.10%</w:t>
            </w:r>
          </w:p>
        </w:tc>
        <w:tc>
          <w:tcPr>
            <w:tcW w:w="1543" w:type="dxa"/>
            <w:tcBorders>
              <w:top w:val="nil"/>
              <w:left w:val="nil"/>
              <w:bottom w:val="single" w:sz="8" w:space="0" w:color="auto"/>
              <w:right w:val="single" w:sz="8" w:space="0" w:color="auto"/>
            </w:tcBorders>
            <w:shd w:val="clear" w:color="auto" w:fill="auto"/>
            <w:noWrap/>
            <w:vAlign w:val="bottom"/>
            <w:hideMark/>
          </w:tcPr>
          <w:p w14:paraId="4E092AEA"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0.0</w:t>
            </w:r>
          </w:p>
        </w:tc>
      </w:tr>
      <w:tr w:rsidR="00C4069B" w:rsidRPr="00C4069B" w14:paraId="46847890" w14:textId="77777777" w:rsidTr="00C4069B">
        <w:trPr>
          <w:trHeight w:val="315"/>
        </w:trPr>
        <w:tc>
          <w:tcPr>
            <w:tcW w:w="4506" w:type="dxa"/>
            <w:tcBorders>
              <w:top w:val="nil"/>
              <w:left w:val="single" w:sz="8" w:space="0" w:color="auto"/>
              <w:bottom w:val="single" w:sz="8" w:space="0" w:color="auto"/>
              <w:right w:val="nil"/>
            </w:tcBorders>
            <w:shd w:val="clear" w:color="auto" w:fill="auto"/>
            <w:noWrap/>
            <w:vAlign w:val="center"/>
            <w:hideMark/>
          </w:tcPr>
          <w:p w14:paraId="761842ED"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Annual Travel Costs per Household</w:t>
            </w:r>
          </w:p>
        </w:tc>
        <w:tc>
          <w:tcPr>
            <w:tcW w:w="1500" w:type="dxa"/>
            <w:tcBorders>
              <w:top w:val="nil"/>
              <w:left w:val="nil"/>
              <w:bottom w:val="single" w:sz="8" w:space="0" w:color="auto"/>
              <w:right w:val="nil"/>
            </w:tcBorders>
            <w:shd w:val="clear" w:color="auto" w:fill="auto"/>
            <w:noWrap/>
            <w:vAlign w:val="center"/>
            <w:hideMark/>
          </w:tcPr>
          <w:p w14:paraId="1BCC7024"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 xml:space="preserve">$4,195 </w:t>
            </w:r>
          </w:p>
        </w:tc>
        <w:tc>
          <w:tcPr>
            <w:tcW w:w="1112" w:type="dxa"/>
            <w:tcBorders>
              <w:top w:val="nil"/>
              <w:left w:val="nil"/>
              <w:bottom w:val="single" w:sz="8" w:space="0" w:color="auto"/>
              <w:right w:val="single" w:sz="8" w:space="0" w:color="auto"/>
            </w:tcBorders>
            <w:shd w:val="clear" w:color="auto" w:fill="auto"/>
            <w:noWrap/>
            <w:vAlign w:val="center"/>
            <w:hideMark/>
          </w:tcPr>
          <w:p w14:paraId="0CF6DA3E"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 xml:space="preserve">$4,218 </w:t>
            </w:r>
          </w:p>
        </w:tc>
        <w:tc>
          <w:tcPr>
            <w:tcW w:w="1543" w:type="dxa"/>
            <w:tcBorders>
              <w:top w:val="nil"/>
              <w:left w:val="nil"/>
              <w:bottom w:val="single" w:sz="8" w:space="0" w:color="auto"/>
              <w:right w:val="single" w:sz="8" w:space="0" w:color="auto"/>
            </w:tcBorders>
            <w:shd w:val="clear" w:color="auto" w:fill="auto"/>
            <w:noWrap/>
            <w:vAlign w:val="bottom"/>
            <w:hideMark/>
          </w:tcPr>
          <w:p w14:paraId="751F22BC"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 xml:space="preserve"> $                    (23)</w:t>
            </w:r>
          </w:p>
        </w:tc>
      </w:tr>
      <w:tr w:rsidR="00C4069B" w:rsidRPr="00C4069B" w14:paraId="5026B446" w14:textId="77777777" w:rsidTr="00C4069B">
        <w:trPr>
          <w:trHeight w:val="315"/>
        </w:trPr>
        <w:tc>
          <w:tcPr>
            <w:tcW w:w="4506" w:type="dxa"/>
            <w:tcBorders>
              <w:top w:val="nil"/>
              <w:left w:val="single" w:sz="8" w:space="0" w:color="auto"/>
              <w:bottom w:val="single" w:sz="8" w:space="0" w:color="auto"/>
              <w:right w:val="single" w:sz="8" w:space="0" w:color="auto"/>
            </w:tcBorders>
            <w:shd w:val="clear" w:color="auto" w:fill="auto"/>
            <w:noWrap/>
            <w:vAlign w:val="center"/>
            <w:hideMark/>
          </w:tcPr>
          <w:p w14:paraId="6312064D"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AM SOV Travel Times (minutes)</w:t>
            </w:r>
          </w:p>
        </w:tc>
        <w:tc>
          <w:tcPr>
            <w:tcW w:w="1500" w:type="dxa"/>
            <w:tcBorders>
              <w:top w:val="nil"/>
              <w:left w:val="nil"/>
              <w:bottom w:val="single" w:sz="8" w:space="0" w:color="auto"/>
              <w:right w:val="nil"/>
            </w:tcBorders>
            <w:shd w:val="clear" w:color="auto" w:fill="auto"/>
            <w:noWrap/>
            <w:vAlign w:val="center"/>
            <w:hideMark/>
          </w:tcPr>
          <w:p w14:paraId="45889795"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 </w:t>
            </w:r>
          </w:p>
        </w:tc>
        <w:tc>
          <w:tcPr>
            <w:tcW w:w="1112" w:type="dxa"/>
            <w:tcBorders>
              <w:top w:val="nil"/>
              <w:left w:val="nil"/>
              <w:bottom w:val="single" w:sz="8" w:space="0" w:color="auto"/>
              <w:right w:val="single" w:sz="8" w:space="0" w:color="auto"/>
            </w:tcBorders>
            <w:shd w:val="clear" w:color="auto" w:fill="auto"/>
            <w:noWrap/>
            <w:vAlign w:val="center"/>
            <w:hideMark/>
          </w:tcPr>
          <w:p w14:paraId="242C0047"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 </w:t>
            </w:r>
          </w:p>
        </w:tc>
        <w:tc>
          <w:tcPr>
            <w:tcW w:w="1543" w:type="dxa"/>
            <w:tcBorders>
              <w:top w:val="nil"/>
              <w:left w:val="nil"/>
              <w:bottom w:val="single" w:sz="8" w:space="0" w:color="auto"/>
              <w:right w:val="single" w:sz="8" w:space="0" w:color="auto"/>
            </w:tcBorders>
            <w:shd w:val="clear" w:color="auto" w:fill="auto"/>
            <w:noWrap/>
            <w:vAlign w:val="bottom"/>
            <w:hideMark/>
          </w:tcPr>
          <w:p w14:paraId="471372C4"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 </w:t>
            </w:r>
          </w:p>
        </w:tc>
      </w:tr>
      <w:tr w:rsidR="00C4069B" w:rsidRPr="00C4069B" w14:paraId="077D80B7"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77DED0EB"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Seattle to Bellevue</w:t>
            </w:r>
          </w:p>
        </w:tc>
        <w:tc>
          <w:tcPr>
            <w:tcW w:w="1500" w:type="dxa"/>
            <w:tcBorders>
              <w:top w:val="nil"/>
              <w:left w:val="nil"/>
              <w:bottom w:val="nil"/>
              <w:right w:val="nil"/>
            </w:tcBorders>
            <w:shd w:val="clear" w:color="auto" w:fill="auto"/>
            <w:noWrap/>
            <w:vAlign w:val="center"/>
            <w:hideMark/>
          </w:tcPr>
          <w:p w14:paraId="3A01D25D"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22</w:t>
            </w:r>
          </w:p>
        </w:tc>
        <w:tc>
          <w:tcPr>
            <w:tcW w:w="1112" w:type="dxa"/>
            <w:tcBorders>
              <w:top w:val="nil"/>
              <w:left w:val="nil"/>
              <w:bottom w:val="nil"/>
              <w:right w:val="single" w:sz="8" w:space="0" w:color="auto"/>
            </w:tcBorders>
            <w:shd w:val="clear" w:color="auto" w:fill="auto"/>
            <w:noWrap/>
            <w:vAlign w:val="center"/>
            <w:hideMark/>
          </w:tcPr>
          <w:p w14:paraId="72F0118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22</w:t>
            </w:r>
          </w:p>
        </w:tc>
        <w:tc>
          <w:tcPr>
            <w:tcW w:w="1543" w:type="dxa"/>
            <w:tcBorders>
              <w:top w:val="nil"/>
              <w:left w:val="nil"/>
              <w:bottom w:val="nil"/>
              <w:right w:val="single" w:sz="8" w:space="0" w:color="auto"/>
            </w:tcBorders>
            <w:shd w:val="clear" w:color="auto" w:fill="auto"/>
            <w:noWrap/>
            <w:vAlign w:val="bottom"/>
            <w:hideMark/>
          </w:tcPr>
          <w:p w14:paraId="7EDD366A"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0BF65085"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74BF97DC"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lastRenderedPageBreak/>
              <w:t>Seattle to Redmond</w:t>
            </w:r>
          </w:p>
        </w:tc>
        <w:tc>
          <w:tcPr>
            <w:tcW w:w="1500" w:type="dxa"/>
            <w:tcBorders>
              <w:top w:val="nil"/>
              <w:left w:val="nil"/>
              <w:bottom w:val="nil"/>
              <w:right w:val="nil"/>
            </w:tcBorders>
            <w:shd w:val="clear" w:color="auto" w:fill="auto"/>
            <w:noWrap/>
            <w:vAlign w:val="center"/>
            <w:hideMark/>
          </w:tcPr>
          <w:p w14:paraId="7531D9A4"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24</w:t>
            </w:r>
          </w:p>
        </w:tc>
        <w:tc>
          <w:tcPr>
            <w:tcW w:w="1112" w:type="dxa"/>
            <w:tcBorders>
              <w:top w:val="nil"/>
              <w:left w:val="nil"/>
              <w:bottom w:val="nil"/>
              <w:right w:val="single" w:sz="8" w:space="0" w:color="auto"/>
            </w:tcBorders>
            <w:shd w:val="clear" w:color="auto" w:fill="auto"/>
            <w:noWrap/>
            <w:vAlign w:val="center"/>
            <w:hideMark/>
          </w:tcPr>
          <w:p w14:paraId="14775933"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24</w:t>
            </w:r>
          </w:p>
        </w:tc>
        <w:tc>
          <w:tcPr>
            <w:tcW w:w="1543" w:type="dxa"/>
            <w:tcBorders>
              <w:top w:val="nil"/>
              <w:left w:val="nil"/>
              <w:bottom w:val="nil"/>
              <w:right w:val="single" w:sz="8" w:space="0" w:color="auto"/>
            </w:tcBorders>
            <w:shd w:val="clear" w:color="auto" w:fill="auto"/>
            <w:noWrap/>
            <w:vAlign w:val="bottom"/>
            <w:hideMark/>
          </w:tcPr>
          <w:p w14:paraId="41A5AD4E"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4B69BDF6"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037BC73A"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Seattle to Everett</w:t>
            </w:r>
          </w:p>
        </w:tc>
        <w:tc>
          <w:tcPr>
            <w:tcW w:w="1500" w:type="dxa"/>
            <w:tcBorders>
              <w:top w:val="nil"/>
              <w:left w:val="nil"/>
              <w:bottom w:val="nil"/>
              <w:right w:val="nil"/>
            </w:tcBorders>
            <w:shd w:val="clear" w:color="auto" w:fill="auto"/>
            <w:noWrap/>
            <w:vAlign w:val="center"/>
            <w:hideMark/>
          </w:tcPr>
          <w:p w14:paraId="3E96A56E"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49</w:t>
            </w:r>
          </w:p>
        </w:tc>
        <w:tc>
          <w:tcPr>
            <w:tcW w:w="1112" w:type="dxa"/>
            <w:tcBorders>
              <w:top w:val="nil"/>
              <w:left w:val="nil"/>
              <w:bottom w:val="nil"/>
              <w:right w:val="single" w:sz="8" w:space="0" w:color="auto"/>
            </w:tcBorders>
            <w:shd w:val="clear" w:color="auto" w:fill="auto"/>
            <w:noWrap/>
            <w:vAlign w:val="center"/>
            <w:hideMark/>
          </w:tcPr>
          <w:p w14:paraId="345550FE"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49</w:t>
            </w:r>
          </w:p>
        </w:tc>
        <w:tc>
          <w:tcPr>
            <w:tcW w:w="1543" w:type="dxa"/>
            <w:tcBorders>
              <w:top w:val="nil"/>
              <w:left w:val="nil"/>
              <w:bottom w:val="nil"/>
              <w:right w:val="single" w:sz="8" w:space="0" w:color="auto"/>
            </w:tcBorders>
            <w:shd w:val="clear" w:color="auto" w:fill="auto"/>
            <w:noWrap/>
            <w:vAlign w:val="bottom"/>
            <w:hideMark/>
          </w:tcPr>
          <w:p w14:paraId="4810E68E"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119C1CC4"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32A9612E"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Seattle to Tacoma</w:t>
            </w:r>
          </w:p>
        </w:tc>
        <w:tc>
          <w:tcPr>
            <w:tcW w:w="1500" w:type="dxa"/>
            <w:tcBorders>
              <w:top w:val="nil"/>
              <w:left w:val="nil"/>
              <w:bottom w:val="nil"/>
              <w:right w:val="nil"/>
            </w:tcBorders>
            <w:shd w:val="clear" w:color="auto" w:fill="auto"/>
            <w:noWrap/>
            <w:vAlign w:val="center"/>
            <w:hideMark/>
          </w:tcPr>
          <w:p w14:paraId="2702013F"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52</w:t>
            </w:r>
          </w:p>
        </w:tc>
        <w:tc>
          <w:tcPr>
            <w:tcW w:w="1112" w:type="dxa"/>
            <w:tcBorders>
              <w:top w:val="nil"/>
              <w:left w:val="nil"/>
              <w:bottom w:val="nil"/>
              <w:right w:val="single" w:sz="8" w:space="0" w:color="auto"/>
            </w:tcBorders>
            <w:shd w:val="clear" w:color="auto" w:fill="auto"/>
            <w:noWrap/>
            <w:vAlign w:val="center"/>
            <w:hideMark/>
          </w:tcPr>
          <w:p w14:paraId="12F69812"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52</w:t>
            </w:r>
          </w:p>
        </w:tc>
        <w:tc>
          <w:tcPr>
            <w:tcW w:w="1543" w:type="dxa"/>
            <w:tcBorders>
              <w:top w:val="nil"/>
              <w:left w:val="nil"/>
              <w:bottom w:val="nil"/>
              <w:right w:val="single" w:sz="8" w:space="0" w:color="auto"/>
            </w:tcBorders>
            <w:shd w:val="clear" w:color="auto" w:fill="auto"/>
            <w:noWrap/>
            <w:vAlign w:val="bottom"/>
            <w:hideMark/>
          </w:tcPr>
          <w:p w14:paraId="1934974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652228BC"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2D0857DB"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Bellevue to Seattle</w:t>
            </w:r>
          </w:p>
        </w:tc>
        <w:tc>
          <w:tcPr>
            <w:tcW w:w="1500" w:type="dxa"/>
            <w:tcBorders>
              <w:top w:val="nil"/>
              <w:left w:val="nil"/>
              <w:bottom w:val="nil"/>
              <w:right w:val="nil"/>
            </w:tcBorders>
            <w:shd w:val="clear" w:color="auto" w:fill="auto"/>
            <w:noWrap/>
            <w:vAlign w:val="center"/>
            <w:hideMark/>
          </w:tcPr>
          <w:p w14:paraId="341F3F6E"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26</w:t>
            </w:r>
          </w:p>
        </w:tc>
        <w:tc>
          <w:tcPr>
            <w:tcW w:w="1112" w:type="dxa"/>
            <w:tcBorders>
              <w:top w:val="nil"/>
              <w:left w:val="nil"/>
              <w:bottom w:val="nil"/>
              <w:right w:val="single" w:sz="8" w:space="0" w:color="auto"/>
            </w:tcBorders>
            <w:shd w:val="clear" w:color="auto" w:fill="auto"/>
            <w:noWrap/>
            <w:vAlign w:val="center"/>
            <w:hideMark/>
          </w:tcPr>
          <w:p w14:paraId="2DD134C1"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26</w:t>
            </w:r>
          </w:p>
        </w:tc>
        <w:tc>
          <w:tcPr>
            <w:tcW w:w="1543" w:type="dxa"/>
            <w:tcBorders>
              <w:top w:val="nil"/>
              <w:left w:val="nil"/>
              <w:bottom w:val="nil"/>
              <w:right w:val="single" w:sz="8" w:space="0" w:color="auto"/>
            </w:tcBorders>
            <w:shd w:val="clear" w:color="auto" w:fill="auto"/>
            <w:noWrap/>
            <w:vAlign w:val="bottom"/>
            <w:hideMark/>
          </w:tcPr>
          <w:p w14:paraId="4DE1A921"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12D29F61"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6A8194A7"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Bellevue to Tukwila</w:t>
            </w:r>
          </w:p>
        </w:tc>
        <w:tc>
          <w:tcPr>
            <w:tcW w:w="1500" w:type="dxa"/>
            <w:tcBorders>
              <w:top w:val="nil"/>
              <w:left w:val="nil"/>
              <w:bottom w:val="nil"/>
              <w:right w:val="nil"/>
            </w:tcBorders>
            <w:shd w:val="clear" w:color="auto" w:fill="auto"/>
            <w:noWrap/>
            <w:vAlign w:val="center"/>
            <w:hideMark/>
          </w:tcPr>
          <w:p w14:paraId="0830BB24"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29</w:t>
            </w:r>
          </w:p>
        </w:tc>
        <w:tc>
          <w:tcPr>
            <w:tcW w:w="1112" w:type="dxa"/>
            <w:tcBorders>
              <w:top w:val="nil"/>
              <w:left w:val="nil"/>
              <w:bottom w:val="nil"/>
              <w:right w:val="single" w:sz="8" w:space="0" w:color="auto"/>
            </w:tcBorders>
            <w:shd w:val="clear" w:color="auto" w:fill="auto"/>
            <w:noWrap/>
            <w:vAlign w:val="center"/>
            <w:hideMark/>
          </w:tcPr>
          <w:p w14:paraId="5087F9D7"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29</w:t>
            </w:r>
          </w:p>
        </w:tc>
        <w:tc>
          <w:tcPr>
            <w:tcW w:w="1543" w:type="dxa"/>
            <w:tcBorders>
              <w:top w:val="nil"/>
              <w:left w:val="nil"/>
              <w:bottom w:val="nil"/>
              <w:right w:val="single" w:sz="8" w:space="0" w:color="auto"/>
            </w:tcBorders>
            <w:shd w:val="clear" w:color="auto" w:fill="auto"/>
            <w:noWrap/>
            <w:vAlign w:val="bottom"/>
            <w:hideMark/>
          </w:tcPr>
          <w:p w14:paraId="0B889BEE"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4C390120"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3538FC45"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Bellevue to Lynnwood</w:t>
            </w:r>
          </w:p>
        </w:tc>
        <w:tc>
          <w:tcPr>
            <w:tcW w:w="1500" w:type="dxa"/>
            <w:tcBorders>
              <w:top w:val="nil"/>
              <w:left w:val="nil"/>
              <w:bottom w:val="nil"/>
              <w:right w:val="nil"/>
            </w:tcBorders>
            <w:shd w:val="clear" w:color="auto" w:fill="auto"/>
            <w:noWrap/>
            <w:vAlign w:val="center"/>
            <w:hideMark/>
          </w:tcPr>
          <w:p w14:paraId="6632A719"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28</w:t>
            </w:r>
          </w:p>
        </w:tc>
        <w:tc>
          <w:tcPr>
            <w:tcW w:w="1112" w:type="dxa"/>
            <w:tcBorders>
              <w:top w:val="nil"/>
              <w:left w:val="nil"/>
              <w:bottom w:val="nil"/>
              <w:right w:val="single" w:sz="8" w:space="0" w:color="auto"/>
            </w:tcBorders>
            <w:shd w:val="clear" w:color="auto" w:fill="auto"/>
            <w:noWrap/>
            <w:vAlign w:val="center"/>
            <w:hideMark/>
          </w:tcPr>
          <w:p w14:paraId="4041679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28</w:t>
            </w:r>
          </w:p>
        </w:tc>
        <w:tc>
          <w:tcPr>
            <w:tcW w:w="1543" w:type="dxa"/>
            <w:tcBorders>
              <w:top w:val="nil"/>
              <w:left w:val="nil"/>
              <w:bottom w:val="nil"/>
              <w:right w:val="single" w:sz="8" w:space="0" w:color="auto"/>
            </w:tcBorders>
            <w:shd w:val="clear" w:color="auto" w:fill="auto"/>
            <w:noWrap/>
            <w:vAlign w:val="bottom"/>
            <w:hideMark/>
          </w:tcPr>
          <w:p w14:paraId="282FC8D9"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16661B3D"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41ED0FBA"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Lynnwood to Bellevue</w:t>
            </w:r>
          </w:p>
        </w:tc>
        <w:tc>
          <w:tcPr>
            <w:tcW w:w="1500" w:type="dxa"/>
            <w:tcBorders>
              <w:top w:val="nil"/>
              <w:left w:val="nil"/>
              <w:bottom w:val="nil"/>
              <w:right w:val="nil"/>
            </w:tcBorders>
            <w:shd w:val="clear" w:color="auto" w:fill="auto"/>
            <w:noWrap/>
            <w:vAlign w:val="center"/>
            <w:hideMark/>
          </w:tcPr>
          <w:p w14:paraId="3E812A03"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42</w:t>
            </w:r>
          </w:p>
        </w:tc>
        <w:tc>
          <w:tcPr>
            <w:tcW w:w="1112" w:type="dxa"/>
            <w:tcBorders>
              <w:top w:val="nil"/>
              <w:left w:val="nil"/>
              <w:bottom w:val="nil"/>
              <w:right w:val="single" w:sz="8" w:space="0" w:color="auto"/>
            </w:tcBorders>
            <w:shd w:val="clear" w:color="auto" w:fill="auto"/>
            <w:noWrap/>
            <w:vAlign w:val="center"/>
            <w:hideMark/>
          </w:tcPr>
          <w:p w14:paraId="7C358DF4"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41</w:t>
            </w:r>
          </w:p>
        </w:tc>
        <w:tc>
          <w:tcPr>
            <w:tcW w:w="1543" w:type="dxa"/>
            <w:tcBorders>
              <w:top w:val="nil"/>
              <w:left w:val="nil"/>
              <w:bottom w:val="nil"/>
              <w:right w:val="single" w:sz="8" w:space="0" w:color="auto"/>
            </w:tcBorders>
            <w:shd w:val="clear" w:color="auto" w:fill="auto"/>
            <w:noWrap/>
            <w:vAlign w:val="bottom"/>
            <w:hideMark/>
          </w:tcPr>
          <w:p w14:paraId="2D93B3D1"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w:t>
            </w:r>
          </w:p>
        </w:tc>
      </w:tr>
      <w:tr w:rsidR="00C4069B" w:rsidRPr="00C4069B" w14:paraId="1F0AD3D6"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662FC37B"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Everett to Seattle</w:t>
            </w:r>
          </w:p>
        </w:tc>
        <w:tc>
          <w:tcPr>
            <w:tcW w:w="1500" w:type="dxa"/>
            <w:tcBorders>
              <w:top w:val="nil"/>
              <w:left w:val="nil"/>
              <w:bottom w:val="nil"/>
              <w:right w:val="nil"/>
            </w:tcBorders>
            <w:shd w:val="clear" w:color="auto" w:fill="auto"/>
            <w:noWrap/>
            <w:vAlign w:val="center"/>
            <w:hideMark/>
          </w:tcPr>
          <w:p w14:paraId="516B3B18"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69</w:t>
            </w:r>
          </w:p>
        </w:tc>
        <w:tc>
          <w:tcPr>
            <w:tcW w:w="1112" w:type="dxa"/>
            <w:tcBorders>
              <w:top w:val="nil"/>
              <w:left w:val="nil"/>
              <w:bottom w:val="nil"/>
              <w:right w:val="single" w:sz="8" w:space="0" w:color="auto"/>
            </w:tcBorders>
            <w:shd w:val="clear" w:color="auto" w:fill="auto"/>
            <w:noWrap/>
            <w:vAlign w:val="center"/>
            <w:hideMark/>
          </w:tcPr>
          <w:p w14:paraId="19C6F9C3"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69</w:t>
            </w:r>
          </w:p>
        </w:tc>
        <w:tc>
          <w:tcPr>
            <w:tcW w:w="1543" w:type="dxa"/>
            <w:tcBorders>
              <w:top w:val="nil"/>
              <w:left w:val="nil"/>
              <w:bottom w:val="nil"/>
              <w:right w:val="single" w:sz="8" w:space="0" w:color="auto"/>
            </w:tcBorders>
            <w:shd w:val="clear" w:color="auto" w:fill="auto"/>
            <w:noWrap/>
            <w:vAlign w:val="bottom"/>
            <w:hideMark/>
          </w:tcPr>
          <w:p w14:paraId="016872DA"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2B8B293E"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7D6D8CE2"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Tacoma to Seattle</w:t>
            </w:r>
          </w:p>
        </w:tc>
        <w:tc>
          <w:tcPr>
            <w:tcW w:w="1500" w:type="dxa"/>
            <w:tcBorders>
              <w:top w:val="nil"/>
              <w:left w:val="nil"/>
              <w:bottom w:val="nil"/>
              <w:right w:val="nil"/>
            </w:tcBorders>
            <w:shd w:val="clear" w:color="auto" w:fill="auto"/>
            <w:noWrap/>
            <w:vAlign w:val="center"/>
            <w:hideMark/>
          </w:tcPr>
          <w:p w14:paraId="6EC2C521"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77</w:t>
            </w:r>
          </w:p>
        </w:tc>
        <w:tc>
          <w:tcPr>
            <w:tcW w:w="1112" w:type="dxa"/>
            <w:tcBorders>
              <w:top w:val="nil"/>
              <w:left w:val="nil"/>
              <w:bottom w:val="nil"/>
              <w:right w:val="single" w:sz="8" w:space="0" w:color="auto"/>
            </w:tcBorders>
            <w:shd w:val="clear" w:color="auto" w:fill="auto"/>
            <w:noWrap/>
            <w:vAlign w:val="center"/>
            <w:hideMark/>
          </w:tcPr>
          <w:p w14:paraId="4111715C"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79</w:t>
            </w:r>
          </w:p>
        </w:tc>
        <w:tc>
          <w:tcPr>
            <w:tcW w:w="1543" w:type="dxa"/>
            <w:tcBorders>
              <w:top w:val="nil"/>
              <w:left w:val="nil"/>
              <w:bottom w:val="nil"/>
              <w:right w:val="single" w:sz="8" w:space="0" w:color="auto"/>
            </w:tcBorders>
            <w:shd w:val="clear" w:color="auto" w:fill="auto"/>
            <w:noWrap/>
            <w:vAlign w:val="bottom"/>
            <w:hideMark/>
          </w:tcPr>
          <w:p w14:paraId="55369F53"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w:t>
            </w:r>
          </w:p>
        </w:tc>
      </w:tr>
      <w:tr w:rsidR="00C4069B" w:rsidRPr="00C4069B" w14:paraId="3BDE0BE2"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14B9ED31"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Bremerton to Silverdale</w:t>
            </w:r>
          </w:p>
        </w:tc>
        <w:tc>
          <w:tcPr>
            <w:tcW w:w="1500" w:type="dxa"/>
            <w:tcBorders>
              <w:top w:val="nil"/>
              <w:left w:val="nil"/>
              <w:bottom w:val="nil"/>
              <w:right w:val="nil"/>
            </w:tcBorders>
            <w:shd w:val="clear" w:color="auto" w:fill="auto"/>
            <w:noWrap/>
            <w:vAlign w:val="center"/>
            <w:hideMark/>
          </w:tcPr>
          <w:p w14:paraId="3BCD371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17</w:t>
            </w:r>
          </w:p>
        </w:tc>
        <w:tc>
          <w:tcPr>
            <w:tcW w:w="1112" w:type="dxa"/>
            <w:tcBorders>
              <w:top w:val="nil"/>
              <w:left w:val="nil"/>
              <w:bottom w:val="nil"/>
              <w:right w:val="single" w:sz="8" w:space="0" w:color="auto"/>
            </w:tcBorders>
            <w:shd w:val="clear" w:color="auto" w:fill="auto"/>
            <w:noWrap/>
            <w:vAlign w:val="center"/>
            <w:hideMark/>
          </w:tcPr>
          <w:p w14:paraId="4AC70901"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17</w:t>
            </w:r>
          </w:p>
        </w:tc>
        <w:tc>
          <w:tcPr>
            <w:tcW w:w="1543" w:type="dxa"/>
            <w:tcBorders>
              <w:top w:val="nil"/>
              <w:left w:val="nil"/>
              <w:bottom w:val="nil"/>
              <w:right w:val="single" w:sz="8" w:space="0" w:color="auto"/>
            </w:tcBorders>
            <w:shd w:val="clear" w:color="auto" w:fill="auto"/>
            <w:noWrap/>
            <w:vAlign w:val="bottom"/>
            <w:hideMark/>
          </w:tcPr>
          <w:p w14:paraId="50B1462D"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396ECC55"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507AA748"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Silverdale to Bremerton</w:t>
            </w:r>
          </w:p>
        </w:tc>
        <w:tc>
          <w:tcPr>
            <w:tcW w:w="1500" w:type="dxa"/>
            <w:tcBorders>
              <w:top w:val="nil"/>
              <w:left w:val="nil"/>
              <w:bottom w:val="nil"/>
              <w:right w:val="nil"/>
            </w:tcBorders>
            <w:shd w:val="clear" w:color="auto" w:fill="auto"/>
            <w:noWrap/>
            <w:vAlign w:val="center"/>
            <w:hideMark/>
          </w:tcPr>
          <w:p w14:paraId="0C704841"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20</w:t>
            </w:r>
          </w:p>
        </w:tc>
        <w:tc>
          <w:tcPr>
            <w:tcW w:w="1112" w:type="dxa"/>
            <w:tcBorders>
              <w:top w:val="nil"/>
              <w:left w:val="nil"/>
              <w:bottom w:val="nil"/>
              <w:right w:val="single" w:sz="8" w:space="0" w:color="auto"/>
            </w:tcBorders>
            <w:shd w:val="clear" w:color="auto" w:fill="auto"/>
            <w:noWrap/>
            <w:vAlign w:val="center"/>
            <w:hideMark/>
          </w:tcPr>
          <w:p w14:paraId="4A90A9F3"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20</w:t>
            </w:r>
          </w:p>
        </w:tc>
        <w:tc>
          <w:tcPr>
            <w:tcW w:w="1543" w:type="dxa"/>
            <w:tcBorders>
              <w:top w:val="nil"/>
              <w:left w:val="nil"/>
              <w:bottom w:val="nil"/>
              <w:right w:val="single" w:sz="8" w:space="0" w:color="auto"/>
            </w:tcBorders>
            <w:shd w:val="clear" w:color="auto" w:fill="auto"/>
            <w:noWrap/>
            <w:vAlign w:val="bottom"/>
            <w:hideMark/>
          </w:tcPr>
          <w:p w14:paraId="2AD49BEE"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4A51D0FE"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6AA1AEAB"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Redmond to Seattle</w:t>
            </w:r>
          </w:p>
        </w:tc>
        <w:tc>
          <w:tcPr>
            <w:tcW w:w="1500" w:type="dxa"/>
            <w:tcBorders>
              <w:top w:val="nil"/>
              <w:left w:val="nil"/>
              <w:bottom w:val="nil"/>
              <w:right w:val="nil"/>
            </w:tcBorders>
            <w:shd w:val="clear" w:color="auto" w:fill="auto"/>
            <w:noWrap/>
            <w:vAlign w:val="center"/>
            <w:hideMark/>
          </w:tcPr>
          <w:p w14:paraId="57B6D580"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30</w:t>
            </w:r>
          </w:p>
        </w:tc>
        <w:tc>
          <w:tcPr>
            <w:tcW w:w="1112" w:type="dxa"/>
            <w:tcBorders>
              <w:top w:val="nil"/>
              <w:left w:val="nil"/>
              <w:bottom w:val="nil"/>
              <w:right w:val="single" w:sz="8" w:space="0" w:color="auto"/>
            </w:tcBorders>
            <w:shd w:val="clear" w:color="auto" w:fill="auto"/>
            <w:noWrap/>
            <w:vAlign w:val="center"/>
            <w:hideMark/>
          </w:tcPr>
          <w:p w14:paraId="1C296140"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29</w:t>
            </w:r>
          </w:p>
        </w:tc>
        <w:tc>
          <w:tcPr>
            <w:tcW w:w="1543" w:type="dxa"/>
            <w:tcBorders>
              <w:top w:val="nil"/>
              <w:left w:val="nil"/>
              <w:bottom w:val="nil"/>
              <w:right w:val="single" w:sz="8" w:space="0" w:color="auto"/>
            </w:tcBorders>
            <w:shd w:val="clear" w:color="auto" w:fill="auto"/>
            <w:noWrap/>
            <w:vAlign w:val="bottom"/>
            <w:hideMark/>
          </w:tcPr>
          <w:p w14:paraId="7A848E3E"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w:t>
            </w:r>
          </w:p>
        </w:tc>
      </w:tr>
      <w:tr w:rsidR="00C4069B" w:rsidRPr="00C4069B" w14:paraId="675E6E29"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3FCB6C7A"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Auburn to Renton</w:t>
            </w:r>
          </w:p>
        </w:tc>
        <w:tc>
          <w:tcPr>
            <w:tcW w:w="1500" w:type="dxa"/>
            <w:tcBorders>
              <w:top w:val="nil"/>
              <w:left w:val="nil"/>
              <w:bottom w:val="nil"/>
              <w:right w:val="nil"/>
            </w:tcBorders>
            <w:shd w:val="clear" w:color="auto" w:fill="auto"/>
            <w:noWrap/>
            <w:vAlign w:val="center"/>
            <w:hideMark/>
          </w:tcPr>
          <w:p w14:paraId="7A0D53BE"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32</w:t>
            </w:r>
          </w:p>
        </w:tc>
        <w:tc>
          <w:tcPr>
            <w:tcW w:w="1112" w:type="dxa"/>
            <w:tcBorders>
              <w:top w:val="nil"/>
              <w:left w:val="nil"/>
              <w:bottom w:val="nil"/>
              <w:right w:val="single" w:sz="8" w:space="0" w:color="auto"/>
            </w:tcBorders>
            <w:shd w:val="clear" w:color="auto" w:fill="auto"/>
            <w:noWrap/>
            <w:vAlign w:val="center"/>
            <w:hideMark/>
          </w:tcPr>
          <w:p w14:paraId="6C528E8A"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33</w:t>
            </w:r>
          </w:p>
        </w:tc>
        <w:tc>
          <w:tcPr>
            <w:tcW w:w="1543" w:type="dxa"/>
            <w:tcBorders>
              <w:top w:val="nil"/>
              <w:left w:val="nil"/>
              <w:bottom w:val="nil"/>
              <w:right w:val="single" w:sz="8" w:space="0" w:color="auto"/>
            </w:tcBorders>
            <w:shd w:val="clear" w:color="auto" w:fill="auto"/>
            <w:noWrap/>
            <w:vAlign w:val="bottom"/>
            <w:hideMark/>
          </w:tcPr>
          <w:p w14:paraId="36334157"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w:t>
            </w:r>
          </w:p>
        </w:tc>
      </w:tr>
      <w:tr w:rsidR="00C4069B" w:rsidRPr="00C4069B" w14:paraId="3430D160"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2CB506A5"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Renton to Auburn</w:t>
            </w:r>
          </w:p>
        </w:tc>
        <w:tc>
          <w:tcPr>
            <w:tcW w:w="1500" w:type="dxa"/>
            <w:tcBorders>
              <w:top w:val="nil"/>
              <w:left w:val="nil"/>
              <w:bottom w:val="nil"/>
              <w:right w:val="nil"/>
            </w:tcBorders>
            <w:shd w:val="clear" w:color="auto" w:fill="auto"/>
            <w:noWrap/>
            <w:vAlign w:val="center"/>
            <w:hideMark/>
          </w:tcPr>
          <w:p w14:paraId="37CCA310"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23</w:t>
            </w:r>
          </w:p>
        </w:tc>
        <w:tc>
          <w:tcPr>
            <w:tcW w:w="1112" w:type="dxa"/>
            <w:tcBorders>
              <w:top w:val="nil"/>
              <w:left w:val="nil"/>
              <w:bottom w:val="nil"/>
              <w:right w:val="single" w:sz="8" w:space="0" w:color="auto"/>
            </w:tcBorders>
            <w:shd w:val="clear" w:color="auto" w:fill="auto"/>
            <w:noWrap/>
            <w:vAlign w:val="center"/>
            <w:hideMark/>
          </w:tcPr>
          <w:p w14:paraId="40985C5A"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23</w:t>
            </w:r>
          </w:p>
        </w:tc>
        <w:tc>
          <w:tcPr>
            <w:tcW w:w="1543" w:type="dxa"/>
            <w:tcBorders>
              <w:top w:val="nil"/>
              <w:left w:val="nil"/>
              <w:bottom w:val="nil"/>
              <w:right w:val="single" w:sz="8" w:space="0" w:color="auto"/>
            </w:tcBorders>
            <w:shd w:val="clear" w:color="auto" w:fill="auto"/>
            <w:noWrap/>
            <w:vAlign w:val="bottom"/>
            <w:hideMark/>
          </w:tcPr>
          <w:p w14:paraId="301BC3BC"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5B1439F7" w14:textId="77777777" w:rsidTr="00C4069B">
        <w:trPr>
          <w:trHeight w:val="315"/>
        </w:trPr>
        <w:tc>
          <w:tcPr>
            <w:tcW w:w="4506" w:type="dxa"/>
            <w:tcBorders>
              <w:top w:val="nil"/>
              <w:left w:val="single" w:sz="8" w:space="0" w:color="auto"/>
              <w:bottom w:val="single" w:sz="8" w:space="0" w:color="auto"/>
              <w:right w:val="single" w:sz="8" w:space="0" w:color="auto"/>
            </w:tcBorders>
            <w:shd w:val="clear" w:color="auto" w:fill="auto"/>
            <w:noWrap/>
            <w:vAlign w:val="center"/>
            <w:hideMark/>
          </w:tcPr>
          <w:p w14:paraId="4FDD0DB1"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Tukwila to Bellevue</w:t>
            </w:r>
          </w:p>
        </w:tc>
        <w:tc>
          <w:tcPr>
            <w:tcW w:w="1500" w:type="dxa"/>
            <w:tcBorders>
              <w:top w:val="nil"/>
              <w:left w:val="nil"/>
              <w:bottom w:val="single" w:sz="8" w:space="0" w:color="auto"/>
              <w:right w:val="nil"/>
            </w:tcBorders>
            <w:shd w:val="clear" w:color="auto" w:fill="auto"/>
            <w:noWrap/>
            <w:vAlign w:val="center"/>
            <w:hideMark/>
          </w:tcPr>
          <w:p w14:paraId="6E631385"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36</w:t>
            </w:r>
          </w:p>
        </w:tc>
        <w:tc>
          <w:tcPr>
            <w:tcW w:w="1112" w:type="dxa"/>
            <w:tcBorders>
              <w:top w:val="nil"/>
              <w:left w:val="nil"/>
              <w:bottom w:val="single" w:sz="8" w:space="0" w:color="auto"/>
              <w:right w:val="single" w:sz="8" w:space="0" w:color="auto"/>
            </w:tcBorders>
            <w:shd w:val="clear" w:color="auto" w:fill="auto"/>
            <w:noWrap/>
            <w:vAlign w:val="center"/>
            <w:hideMark/>
          </w:tcPr>
          <w:p w14:paraId="69F0B572"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36</w:t>
            </w:r>
          </w:p>
        </w:tc>
        <w:tc>
          <w:tcPr>
            <w:tcW w:w="1543" w:type="dxa"/>
            <w:tcBorders>
              <w:top w:val="nil"/>
              <w:left w:val="nil"/>
              <w:bottom w:val="nil"/>
              <w:right w:val="single" w:sz="8" w:space="0" w:color="auto"/>
            </w:tcBorders>
            <w:shd w:val="clear" w:color="auto" w:fill="auto"/>
            <w:noWrap/>
            <w:vAlign w:val="bottom"/>
            <w:hideMark/>
          </w:tcPr>
          <w:p w14:paraId="526DD86A"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68F56161" w14:textId="77777777" w:rsidTr="00C4069B">
        <w:trPr>
          <w:trHeight w:val="315"/>
        </w:trPr>
        <w:tc>
          <w:tcPr>
            <w:tcW w:w="4506" w:type="dxa"/>
            <w:tcBorders>
              <w:top w:val="nil"/>
              <w:left w:val="single" w:sz="8" w:space="0" w:color="auto"/>
              <w:bottom w:val="single" w:sz="8" w:space="0" w:color="auto"/>
              <w:right w:val="single" w:sz="8" w:space="0" w:color="auto"/>
            </w:tcBorders>
            <w:shd w:val="clear" w:color="auto" w:fill="auto"/>
            <w:noWrap/>
            <w:vAlign w:val="center"/>
            <w:hideMark/>
          </w:tcPr>
          <w:p w14:paraId="3200A24E"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PM SOV Travel Times (minutes</w:t>
            </w:r>
          </w:p>
        </w:tc>
        <w:tc>
          <w:tcPr>
            <w:tcW w:w="1500" w:type="dxa"/>
            <w:tcBorders>
              <w:top w:val="nil"/>
              <w:left w:val="nil"/>
              <w:bottom w:val="single" w:sz="8" w:space="0" w:color="auto"/>
              <w:right w:val="nil"/>
            </w:tcBorders>
            <w:shd w:val="clear" w:color="auto" w:fill="auto"/>
            <w:noWrap/>
            <w:vAlign w:val="center"/>
            <w:hideMark/>
          </w:tcPr>
          <w:p w14:paraId="5D5F618D"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 </w:t>
            </w:r>
          </w:p>
        </w:tc>
        <w:tc>
          <w:tcPr>
            <w:tcW w:w="1112" w:type="dxa"/>
            <w:tcBorders>
              <w:top w:val="nil"/>
              <w:left w:val="nil"/>
              <w:bottom w:val="single" w:sz="8" w:space="0" w:color="auto"/>
              <w:right w:val="single" w:sz="8" w:space="0" w:color="auto"/>
            </w:tcBorders>
            <w:shd w:val="clear" w:color="auto" w:fill="auto"/>
            <w:noWrap/>
            <w:vAlign w:val="center"/>
            <w:hideMark/>
          </w:tcPr>
          <w:p w14:paraId="2F2E488C"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 </w:t>
            </w:r>
          </w:p>
        </w:tc>
        <w:tc>
          <w:tcPr>
            <w:tcW w:w="1543" w:type="dxa"/>
            <w:tcBorders>
              <w:top w:val="single" w:sz="8" w:space="0" w:color="auto"/>
              <w:left w:val="nil"/>
              <w:bottom w:val="single" w:sz="8" w:space="0" w:color="auto"/>
              <w:right w:val="single" w:sz="8" w:space="0" w:color="auto"/>
            </w:tcBorders>
            <w:shd w:val="clear" w:color="auto" w:fill="auto"/>
            <w:noWrap/>
            <w:vAlign w:val="bottom"/>
            <w:hideMark/>
          </w:tcPr>
          <w:p w14:paraId="1DA1F309" w14:textId="77777777" w:rsidR="00C4069B" w:rsidRPr="00C4069B" w:rsidRDefault="00C4069B" w:rsidP="00C4069B">
            <w:pPr>
              <w:spacing w:after="0" w:line="240" w:lineRule="auto"/>
              <w:rPr>
                <w:rFonts w:ascii="Calibri" w:eastAsia="Times New Roman" w:hAnsi="Calibri" w:cs="Calibri"/>
                <w:color w:val="000000"/>
                <w:sz w:val="22"/>
                <w:szCs w:val="22"/>
              </w:rPr>
            </w:pPr>
            <w:r w:rsidRPr="00C4069B">
              <w:rPr>
                <w:rFonts w:ascii="Calibri" w:eastAsia="Times New Roman" w:hAnsi="Calibri" w:cs="Calibri"/>
                <w:color w:val="000000"/>
                <w:sz w:val="22"/>
                <w:szCs w:val="22"/>
              </w:rPr>
              <w:t> </w:t>
            </w:r>
          </w:p>
        </w:tc>
      </w:tr>
      <w:tr w:rsidR="00C4069B" w:rsidRPr="00C4069B" w14:paraId="1586118C"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28A5C086"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Seattle to Bellevue</w:t>
            </w:r>
          </w:p>
        </w:tc>
        <w:tc>
          <w:tcPr>
            <w:tcW w:w="1500" w:type="dxa"/>
            <w:tcBorders>
              <w:top w:val="nil"/>
              <w:left w:val="nil"/>
              <w:bottom w:val="nil"/>
              <w:right w:val="nil"/>
            </w:tcBorders>
            <w:shd w:val="clear" w:color="auto" w:fill="auto"/>
            <w:noWrap/>
            <w:vAlign w:val="center"/>
            <w:hideMark/>
          </w:tcPr>
          <w:p w14:paraId="79D798F0"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25</w:t>
            </w:r>
          </w:p>
        </w:tc>
        <w:tc>
          <w:tcPr>
            <w:tcW w:w="1112" w:type="dxa"/>
            <w:tcBorders>
              <w:top w:val="nil"/>
              <w:left w:val="nil"/>
              <w:bottom w:val="nil"/>
              <w:right w:val="single" w:sz="8" w:space="0" w:color="auto"/>
            </w:tcBorders>
            <w:shd w:val="clear" w:color="auto" w:fill="auto"/>
            <w:noWrap/>
            <w:vAlign w:val="center"/>
            <w:hideMark/>
          </w:tcPr>
          <w:p w14:paraId="5F131B3C"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25</w:t>
            </w:r>
          </w:p>
        </w:tc>
        <w:tc>
          <w:tcPr>
            <w:tcW w:w="1543" w:type="dxa"/>
            <w:tcBorders>
              <w:top w:val="nil"/>
              <w:left w:val="nil"/>
              <w:bottom w:val="nil"/>
              <w:right w:val="single" w:sz="8" w:space="0" w:color="auto"/>
            </w:tcBorders>
            <w:shd w:val="clear" w:color="auto" w:fill="auto"/>
            <w:noWrap/>
            <w:vAlign w:val="bottom"/>
            <w:hideMark/>
          </w:tcPr>
          <w:p w14:paraId="7B08A3EF"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6C156757"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535BD5F0"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Seattle to Redmond</w:t>
            </w:r>
          </w:p>
        </w:tc>
        <w:tc>
          <w:tcPr>
            <w:tcW w:w="1500" w:type="dxa"/>
            <w:tcBorders>
              <w:top w:val="nil"/>
              <w:left w:val="nil"/>
              <w:bottom w:val="nil"/>
              <w:right w:val="nil"/>
            </w:tcBorders>
            <w:shd w:val="clear" w:color="auto" w:fill="auto"/>
            <w:noWrap/>
            <w:vAlign w:val="center"/>
            <w:hideMark/>
          </w:tcPr>
          <w:p w14:paraId="052B4D3B"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28</w:t>
            </w:r>
          </w:p>
        </w:tc>
        <w:tc>
          <w:tcPr>
            <w:tcW w:w="1112" w:type="dxa"/>
            <w:tcBorders>
              <w:top w:val="nil"/>
              <w:left w:val="nil"/>
              <w:bottom w:val="nil"/>
              <w:right w:val="single" w:sz="8" w:space="0" w:color="auto"/>
            </w:tcBorders>
            <w:shd w:val="clear" w:color="auto" w:fill="auto"/>
            <w:noWrap/>
            <w:vAlign w:val="center"/>
            <w:hideMark/>
          </w:tcPr>
          <w:p w14:paraId="693E7944"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28</w:t>
            </w:r>
          </w:p>
        </w:tc>
        <w:tc>
          <w:tcPr>
            <w:tcW w:w="1543" w:type="dxa"/>
            <w:tcBorders>
              <w:top w:val="nil"/>
              <w:left w:val="nil"/>
              <w:bottom w:val="nil"/>
              <w:right w:val="single" w:sz="8" w:space="0" w:color="auto"/>
            </w:tcBorders>
            <w:shd w:val="clear" w:color="auto" w:fill="auto"/>
            <w:noWrap/>
            <w:vAlign w:val="bottom"/>
            <w:hideMark/>
          </w:tcPr>
          <w:p w14:paraId="1CBF25AF"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702C9BD7"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0C2A5A5D"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Seattle to Everett</w:t>
            </w:r>
          </w:p>
        </w:tc>
        <w:tc>
          <w:tcPr>
            <w:tcW w:w="1500" w:type="dxa"/>
            <w:tcBorders>
              <w:top w:val="nil"/>
              <w:left w:val="nil"/>
              <w:bottom w:val="nil"/>
              <w:right w:val="nil"/>
            </w:tcBorders>
            <w:shd w:val="clear" w:color="auto" w:fill="auto"/>
            <w:noWrap/>
            <w:vAlign w:val="center"/>
            <w:hideMark/>
          </w:tcPr>
          <w:p w14:paraId="4FD948AC"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70</w:t>
            </w:r>
          </w:p>
        </w:tc>
        <w:tc>
          <w:tcPr>
            <w:tcW w:w="1112" w:type="dxa"/>
            <w:tcBorders>
              <w:top w:val="nil"/>
              <w:left w:val="nil"/>
              <w:bottom w:val="nil"/>
              <w:right w:val="single" w:sz="8" w:space="0" w:color="auto"/>
            </w:tcBorders>
            <w:shd w:val="clear" w:color="auto" w:fill="auto"/>
            <w:noWrap/>
            <w:vAlign w:val="center"/>
            <w:hideMark/>
          </w:tcPr>
          <w:p w14:paraId="5DC5D2BD"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70</w:t>
            </w:r>
          </w:p>
        </w:tc>
        <w:tc>
          <w:tcPr>
            <w:tcW w:w="1543" w:type="dxa"/>
            <w:tcBorders>
              <w:top w:val="nil"/>
              <w:left w:val="nil"/>
              <w:bottom w:val="nil"/>
              <w:right w:val="single" w:sz="8" w:space="0" w:color="auto"/>
            </w:tcBorders>
            <w:shd w:val="clear" w:color="auto" w:fill="auto"/>
            <w:noWrap/>
            <w:vAlign w:val="bottom"/>
            <w:hideMark/>
          </w:tcPr>
          <w:p w14:paraId="093277DA"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3B90D7C5"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7A638967"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Seattle to Tacoma</w:t>
            </w:r>
          </w:p>
        </w:tc>
        <w:tc>
          <w:tcPr>
            <w:tcW w:w="1500" w:type="dxa"/>
            <w:tcBorders>
              <w:top w:val="nil"/>
              <w:left w:val="nil"/>
              <w:bottom w:val="nil"/>
              <w:right w:val="nil"/>
            </w:tcBorders>
            <w:shd w:val="clear" w:color="auto" w:fill="auto"/>
            <w:noWrap/>
            <w:vAlign w:val="center"/>
            <w:hideMark/>
          </w:tcPr>
          <w:p w14:paraId="579B2FD3"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76</w:t>
            </w:r>
          </w:p>
        </w:tc>
        <w:tc>
          <w:tcPr>
            <w:tcW w:w="1112" w:type="dxa"/>
            <w:tcBorders>
              <w:top w:val="nil"/>
              <w:left w:val="nil"/>
              <w:bottom w:val="nil"/>
              <w:right w:val="single" w:sz="8" w:space="0" w:color="auto"/>
            </w:tcBorders>
            <w:shd w:val="clear" w:color="auto" w:fill="auto"/>
            <w:noWrap/>
            <w:vAlign w:val="center"/>
            <w:hideMark/>
          </w:tcPr>
          <w:p w14:paraId="778691C8"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78</w:t>
            </w:r>
          </w:p>
        </w:tc>
        <w:tc>
          <w:tcPr>
            <w:tcW w:w="1543" w:type="dxa"/>
            <w:tcBorders>
              <w:top w:val="nil"/>
              <w:left w:val="nil"/>
              <w:bottom w:val="nil"/>
              <w:right w:val="single" w:sz="8" w:space="0" w:color="auto"/>
            </w:tcBorders>
            <w:shd w:val="clear" w:color="auto" w:fill="auto"/>
            <w:noWrap/>
            <w:vAlign w:val="bottom"/>
            <w:hideMark/>
          </w:tcPr>
          <w:p w14:paraId="0093A79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w:t>
            </w:r>
          </w:p>
        </w:tc>
      </w:tr>
      <w:tr w:rsidR="00C4069B" w:rsidRPr="00C4069B" w14:paraId="4492B31E"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3EB275D6"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Bellevue to Seattle</w:t>
            </w:r>
          </w:p>
        </w:tc>
        <w:tc>
          <w:tcPr>
            <w:tcW w:w="1500" w:type="dxa"/>
            <w:tcBorders>
              <w:top w:val="nil"/>
              <w:left w:val="nil"/>
              <w:bottom w:val="nil"/>
              <w:right w:val="nil"/>
            </w:tcBorders>
            <w:shd w:val="clear" w:color="auto" w:fill="auto"/>
            <w:noWrap/>
            <w:vAlign w:val="center"/>
            <w:hideMark/>
          </w:tcPr>
          <w:p w14:paraId="5F5F6CCE"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24</w:t>
            </w:r>
          </w:p>
        </w:tc>
        <w:tc>
          <w:tcPr>
            <w:tcW w:w="1112" w:type="dxa"/>
            <w:tcBorders>
              <w:top w:val="nil"/>
              <w:left w:val="nil"/>
              <w:bottom w:val="nil"/>
              <w:right w:val="single" w:sz="8" w:space="0" w:color="auto"/>
            </w:tcBorders>
            <w:shd w:val="clear" w:color="auto" w:fill="auto"/>
            <w:noWrap/>
            <w:vAlign w:val="center"/>
            <w:hideMark/>
          </w:tcPr>
          <w:p w14:paraId="6ADE0169"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24</w:t>
            </w:r>
          </w:p>
        </w:tc>
        <w:tc>
          <w:tcPr>
            <w:tcW w:w="1543" w:type="dxa"/>
            <w:tcBorders>
              <w:top w:val="nil"/>
              <w:left w:val="nil"/>
              <w:bottom w:val="nil"/>
              <w:right w:val="single" w:sz="8" w:space="0" w:color="auto"/>
            </w:tcBorders>
            <w:shd w:val="clear" w:color="auto" w:fill="auto"/>
            <w:noWrap/>
            <w:vAlign w:val="bottom"/>
            <w:hideMark/>
          </w:tcPr>
          <w:p w14:paraId="61E90C88"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008F7787"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4AEE6D73"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Bellevue to Tukwila</w:t>
            </w:r>
          </w:p>
        </w:tc>
        <w:tc>
          <w:tcPr>
            <w:tcW w:w="1500" w:type="dxa"/>
            <w:tcBorders>
              <w:top w:val="nil"/>
              <w:left w:val="nil"/>
              <w:bottom w:val="nil"/>
              <w:right w:val="nil"/>
            </w:tcBorders>
            <w:shd w:val="clear" w:color="auto" w:fill="auto"/>
            <w:noWrap/>
            <w:vAlign w:val="center"/>
            <w:hideMark/>
          </w:tcPr>
          <w:p w14:paraId="37E9AFAB"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36</w:t>
            </w:r>
          </w:p>
        </w:tc>
        <w:tc>
          <w:tcPr>
            <w:tcW w:w="1112" w:type="dxa"/>
            <w:tcBorders>
              <w:top w:val="nil"/>
              <w:left w:val="nil"/>
              <w:bottom w:val="nil"/>
              <w:right w:val="single" w:sz="8" w:space="0" w:color="auto"/>
            </w:tcBorders>
            <w:shd w:val="clear" w:color="auto" w:fill="auto"/>
            <w:noWrap/>
            <w:vAlign w:val="center"/>
            <w:hideMark/>
          </w:tcPr>
          <w:p w14:paraId="1B04F343"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36</w:t>
            </w:r>
          </w:p>
        </w:tc>
        <w:tc>
          <w:tcPr>
            <w:tcW w:w="1543" w:type="dxa"/>
            <w:tcBorders>
              <w:top w:val="nil"/>
              <w:left w:val="nil"/>
              <w:bottom w:val="nil"/>
              <w:right w:val="single" w:sz="8" w:space="0" w:color="auto"/>
            </w:tcBorders>
            <w:shd w:val="clear" w:color="auto" w:fill="auto"/>
            <w:noWrap/>
            <w:vAlign w:val="bottom"/>
            <w:hideMark/>
          </w:tcPr>
          <w:p w14:paraId="27F5176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0E9644FD"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1AE936DC"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Bellevue to Lynnwood</w:t>
            </w:r>
          </w:p>
        </w:tc>
        <w:tc>
          <w:tcPr>
            <w:tcW w:w="1500" w:type="dxa"/>
            <w:tcBorders>
              <w:top w:val="nil"/>
              <w:left w:val="nil"/>
              <w:bottom w:val="nil"/>
              <w:right w:val="nil"/>
            </w:tcBorders>
            <w:shd w:val="clear" w:color="auto" w:fill="auto"/>
            <w:noWrap/>
            <w:vAlign w:val="center"/>
            <w:hideMark/>
          </w:tcPr>
          <w:p w14:paraId="7FEA4DF7"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41</w:t>
            </w:r>
          </w:p>
        </w:tc>
        <w:tc>
          <w:tcPr>
            <w:tcW w:w="1112" w:type="dxa"/>
            <w:tcBorders>
              <w:top w:val="nil"/>
              <w:left w:val="nil"/>
              <w:bottom w:val="nil"/>
              <w:right w:val="single" w:sz="8" w:space="0" w:color="auto"/>
            </w:tcBorders>
            <w:shd w:val="clear" w:color="auto" w:fill="auto"/>
            <w:noWrap/>
            <w:vAlign w:val="center"/>
            <w:hideMark/>
          </w:tcPr>
          <w:p w14:paraId="5ABE035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42</w:t>
            </w:r>
          </w:p>
        </w:tc>
        <w:tc>
          <w:tcPr>
            <w:tcW w:w="1543" w:type="dxa"/>
            <w:tcBorders>
              <w:top w:val="nil"/>
              <w:left w:val="nil"/>
              <w:bottom w:val="nil"/>
              <w:right w:val="single" w:sz="8" w:space="0" w:color="auto"/>
            </w:tcBorders>
            <w:shd w:val="clear" w:color="auto" w:fill="auto"/>
            <w:noWrap/>
            <w:vAlign w:val="bottom"/>
            <w:hideMark/>
          </w:tcPr>
          <w:p w14:paraId="4692F38D"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w:t>
            </w:r>
          </w:p>
        </w:tc>
      </w:tr>
      <w:tr w:rsidR="00C4069B" w:rsidRPr="00C4069B" w14:paraId="356F0F2B"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35E14C71"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Lynnwood to Bellevue</w:t>
            </w:r>
          </w:p>
        </w:tc>
        <w:tc>
          <w:tcPr>
            <w:tcW w:w="1500" w:type="dxa"/>
            <w:tcBorders>
              <w:top w:val="nil"/>
              <w:left w:val="nil"/>
              <w:bottom w:val="nil"/>
              <w:right w:val="nil"/>
            </w:tcBorders>
            <w:shd w:val="clear" w:color="auto" w:fill="auto"/>
            <w:noWrap/>
            <w:vAlign w:val="center"/>
            <w:hideMark/>
          </w:tcPr>
          <w:p w14:paraId="1F3E5D2D"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30</w:t>
            </w:r>
          </w:p>
        </w:tc>
        <w:tc>
          <w:tcPr>
            <w:tcW w:w="1112" w:type="dxa"/>
            <w:tcBorders>
              <w:top w:val="nil"/>
              <w:left w:val="nil"/>
              <w:bottom w:val="nil"/>
              <w:right w:val="single" w:sz="8" w:space="0" w:color="auto"/>
            </w:tcBorders>
            <w:shd w:val="clear" w:color="auto" w:fill="auto"/>
            <w:noWrap/>
            <w:vAlign w:val="center"/>
            <w:hideMark/>
          </w:tcPr>
          <w:p w14:paraId="36893DD2"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29</w:t>
            </w:r>
          </w:p>
        </w:tc>
        <w:tc>
          <w:tcPr>
            <w:tcW w:w="1543" w:type="dxa"/>
            <w:tcBorders>
              <w:top w:val="nil"/>
              <w:left w:val="nil"/>
              <w:bottom w:val="nil"/>
              <w:right w:val="single" w:sz="8" w:space="0" w:color="auto"/>
            </w:tcBorders>
            <w:shd w:val="clear" w:color="auto" w:fill="auto"/>
            <w:noWrap/>
            <w:vAlign w:val="bottom"/>
            <w:hideMark/>
          </w:tcPr>
          <w:p w14:paraId="4A157D27"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w:t>
            </w:r>
          </w:p>
        </w:tc>
      </w:tr>
      <w:tr w:rsidR="00C4069B" w:rsidRPr="00C4069B" w14:paraId="1D06CECD"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00A5C1D6"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Everett to Seattle</w:t>
            </w:r>
          </w:p>
        </w:tc>
        <w:tc>
          <w:tcPr>
            <w:tcW w:w="1500" w:type="dxa"/>
            <w:tcBorders>
              <w:top w:val="nil"/>
              <w:left w:val="nil"/>
              <w:bottom w:val="nil"/>
              <w:right w:val="nil"/>
            </w:tcBorders>
            <w:shd w:val="clear" w:color="auto" w:fill="auto"/>
            <w:noWrap/>
            <w:vAlign w:val="center"/>
            <w:hideMark/>
          </w:tcPr>
          <w:p w14:paraId="7209E0B7"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54</w:t>
            </w:r>
          </w:p>
        </w:tc>
        <w:tc>
          <w:tcPr>
            <w:tcW w:w="1112" w:type="dxa"/>
            <w:tcBorders>
              <w:top w:val="nil"/>
              <w:left w:val="nil"/>
              <w:bottom w:val="nil"/>
              <w:right w:val="single" w:sz="8" w:space="0" w:color="auto"/>
            </w:tcBorders>
            <w:shd w:val="clear" w:color="auto" w:fill="auto"/>
            <w:noWrap/>
            <w:vAlign w:val="center"/>
            <w:hideMark/>
          </w:tcPr>
          <w:p w14:paraId="7FFED29A"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54</w:t>
            </w:r>
          </w:p>
        </w:tc>
        <w:tc>
          <w:tcPr>
            <w:tcW w:w="1543" w:type="dxa"/>
            <w:tcBorders>
              <w:top w:val="nil"/>
              <w:left w:val="nil"/>
              <w:bottom w:val="nil"/>
              <w:right w:val="single" w:sz="8" w:space="0" w:color="auto"/>
            </w:tcBorders>
            <w:shd w:val="clear" w:color="auto" w:fill="auto"/>
            <w:noWrap/>
            <w:vAlign w:val="bottom"/>
            <w:hideMark/>
          </w:tcPr>
          <w:p w14:paraId="6DE24891"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5CDCE79E"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29384625"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Tacoma to Seattle</w:t>
            </w:r>
          </w:p>
        </w:tc>
        <w:tc>
          <w:tcPr>
            <w:tcW w:w="1500" w:type="dxa"/>
            <w:tcBorders>
              <w:top w:val="nil"/>
              <w:left w:val="nil"/>
              <w:bottom w:val="nil"/>
              <w:right w:val="nil"/>
            </w:tcBorders>
            <w:shd w:val="clear" w:color="auto" w:fill="auto"/>
            <w:noWrap/>
            <w:vAlign w:val="center"/>
            <w:hideMark/>
          </w:tcPr>
          <w:p w14:paraId="6EE7D1B4"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55</w:t>
            </w:r>
          </w:p>
        </w:tc>
        <w:tc>
          <w:tcPr>
            <w:tcW w:w="1112" w:type="dxa"/>
            <w:tcBorders>
              <w:top w:val="nil"/>
              <w:left w:val="nil"/>
              <w:bottom w:val="nil"/>
              <w:right w:val="single" w:sz="8" w:space="0" w:color="auto"/>
            </w:tcBorders>
            <w:shd w:val="clear" w:color="auto" w:fill="auto"/>
            <w:noWrap/>
            <w:vAlign w:val="center"/>
            <w:hideMark/>
          </w:tcPr>
          <w:p w14:paraId="4E64E58B"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54</w:t>
            </w:r>
          </w:p>
        </w:tc>
        <w:tc>
          <w:tcPr>
            <w:tcW w:w="1543" w:type="dxa"/>
            <w:tcBorders>
              <w:top w:val="nil"/>
              <w:left w:val="nil"/>
              <w:bottom w:val="nil"/>
              <w:right w:val="single" w:sz="8" w:space="0" w:color="auto"/>
            </w:tcBorders>
            <w:shd w:val="clear" w:color="auto" w:fill="auto"/>
            <w:noWrap/>
            <w:vAlign w:val="bottom"/>
            <w:hideMark/>
          </w:tcPr>
          <w:p w14:paraId="0FC6E8C8"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w:t>
            </w:r>
          </w:p>
        </w:tc>
      </w:tr>
      <w:tr w:rsidR="00C4069B" w:rsidRPr="00C4069B" w14:paraId="6F994B1A"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21AE839F"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Bremerton to Silverdale</w:t>
            </w:r>
          </w:p>
        </w:tc>
        <w:tc>
          <w:tcPr>
            <w:tcW w:w="1500" w:type="dxa"/>
            <w:tcBorders>
              <w:top w:val="nil"/>
              <w:left w:val="nil"/>
              <w:bottom w:val="nil"/>
              <w:right w:val="nil"/>
            </w:tcBorders>
            <w:shd w:val="clear" w:color="auto" w:fill="auto"/>
            <w:noWrap/>
            <w:vAlign w:val="center"/>
            <w:hideMark/>
          </w:tcPr>
          <w:p w14:paraId="3EFC41D4"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19</w:t>
            </w:r>
          </w:p>
        </w:tc>
        <w:tc>
          <w:tcPr>
            <w:tcW w:w="1112" w:type="dxa"/>
            <w:tcBorders>
              <w:top w:val="nil"/>
              <w:left w:val="nil"/>
              <w:bottom w:val="nil"/>
              <w:right w:val="single" w:sz="8" w:space="0" w:color="auto"/>
            </w:tcBorders>
            <w:shd w:val="clear" w:color="auto" w:fill="auto"/>
            <w:noWrap/>
            <w:vAlign w:val="center"/>
            <w:hideMark/>
          </w:tcPr>
          <w:p w14:paraId="6E763E6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19</w:t>
            </w:r>
          </w:p>
        </w:tc>
        <w:tc>
          <w:tcPr>
            <w:tcW w:w="1543" w:type="dxa"/>
            <w:tcBorders>
              <w:top w:val="nil"/>
              <w:left w:val="nil"/>
              <w:bottom w:val="nil"/>
              <w:right w:val="single" w:sz="8" w:space="0" w:color="auto"/>
            </w:tcBorders>
            <w:shd w:val="clear" w:color="auto" w:fill="auto"/>
            <w:noWrap/>
            <w:vAlign w:val="bottom"/>
            <w:hideMark/>
          </w:tcPr>
          <w:p w14:paraId="4944CDD5"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65494329"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66E325C5"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Silverdale to Bremerton</w:t>
            </w:r>
          </w:p>
        </w:tc>
        <w:tc>
          <w:tcPr>
            <w:tcW w:w="1500" w:type="dxa"/>
            <w:tcBorders>
              <w:top w:val="nil"/>
              <w:left w:val="nil"/>
              <w:bottom w:val="nil"/>
              <w:right w:val="nil"/>
            </w:tcBorders>
            <w:shd w:val="clear" w:color="auto" w:fill="auto"/>
            <w:noWrap/>
            <w:vAlign w:val="center"/>
            <w:hideMark/>
          </w:tcPr>
          <w:p w14:paraId="332CE430"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18</w:t>
            </w:r>
          </w:p>
        </w:tc>
        <w:tc>
          <w:tcPr>
            <w:tcW w:w="1112" w:type="dxa"/>
            <w:tcBorders>
              <w:top w:val="nil"/>
              <w:left w:val="nil"/>
              <w:bottom w:val="nil"/>
              <w:right w:val="single" w:sz="8" w:space="0" w:color="auto"/>
            </w:tcBorders>
            <w:shd w:val="clear" w:color="auto" w:fill="auto"/>
            <w:noWrap/>
            <w:vAlign w:val="center"/>
            <w:hideMark/>
          </w:tcPr>
          <w:p w14:paraId="5C3AD54F"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18</w:t>
            </w:r>
          </w:p>
        </w:tc>
        <w:tc>
          <w:tcPr>
            <w:tcW w:w="1543" w:type="dxa"/>
            <w:tcBorders>
              <w:top w:val="nil"/>
              <w:left w:val="nil"/>
              <w:bottom w:val="nil"/>
              <w:right w:val="single" w:sz="8" w:space="0" w:color="auto"/>
            </w:tcBorders>
            <w:shd w:val="clear" w:color="auto" w:fill="auto"/>
            <w:noWrap/>
            <w:vAlign w:val="bottom"/>
            <w:hideMark/>
          </w:tcPr>
          <w:p w14:paraId="581629AA"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19069076"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46A26505"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Redmond to Seattle</w:t>
            </w:r>
          </w:p>
        </w:tc>
        <w:tc>
          <w:tcPr>
            <w:tcW w:w="1500" w:type="dxa"/>
            <w:tcBorders>
              <w:top w:val="nil"/>
              <w:left w:val="nil"/>
              <w:bottom w:val="nil"/>
              <w:right w:val="nil"/>
            </w:tcBorders>
            <w:shd w:val="clear" w:color="auto" w:fill="auto"/>
            <w:noWrap/>
            <w:vAlign w:val="center"/>
            <w:hideMark/>
          </w:tcPr>
          <w:p w14:paraId="5F0A4496"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27</w:t>
            </w:r>
          </w:p>
        </w:tc>
        <w:tc>
          <w:tcPr>
            <w:tcW w:w="1112" w:type="dxa"/>
            <w:tcBorders>
              <w:top w:val="nil"/>
              <w:left w:val="nil"/>
              <w:bottom w:val="nil"/>
              <w:right w:val="single" w:sz="8" w:space="0" w:color="auto"/>
            </w:tcBorders>
            <w:shd w:val="clear" w:color="auto" w:fill="auto"/>
            <w:noWrap/>
            <w:vAlign w:val="center"/>
            <w:hideMark/>
          </w:tcPr>
          <w:p w14:paraId="27F60B2E"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27</w:t>
            </w:r>
          </w:p>
        </w:tc>
        <w:tc>
          <w:tcPr>
            <w:tcW w:w="1543" w:type="dxa"/>
            <w:tcBorders>
              <w:top w:val="nil"/>
              <w:left w:val="nil"/>
              <w:bottom w:val="nil"/>
              <w:right w:val="single" w:sz="8" w:space="0" w:color="auto"/>
            </w:tcBorders>
            <w:shd w:val="clear" w:color="auto" w:fill="auto"/>
            <w:noWrap/>
            <w:vAlign w:val="bottom"/>
            <w:hideMark/>
          </w:tcPr>
          <w:p w14:paraId="2517B1A3"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7984C274"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2BE0B4F8"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Auburn to Renton</w:t>
            </w:r>
          </w:p>
        </w:tc>
        <w:tc>
          <w:tcPr>
            <w:tcW w:w="1500" w:type="dxa"/>
            <w:tcBorders>
              <w:top w:val="nil"/>
              <w:left w:val="nil"/>
              <w:bottom w:val="nil"/>
              <w:right w:val="nil"/>
            </w:tcBorders>
            <w:shd w:val="clear" w:color="auto" w:fill="auto"/>
            <w:noWrap/>
            <w:vAlign w:val="center"/>
            <w:hideMark/>
          </w:tcPr>
          <w:p w14:paraId="668B471D"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24</w:t>
            </w:r>
          </w:p>
        </w:tc>
        <w:tc>
          <w:tcPr>
            <w:tcW w:w="1112" w:type="dxa"/>
            <w:tcBorders>
              <w:top w:val="nil"/>
              <w:left w:val="nil"/>
              <w:bottom w:val="nil"/>
              <w:right w:val="single" w:sz="8" w:space="0" w:color="auto"/>
            </w:tcBorders>
            <w:shd w:val="clear" w:color="auto" w:fill="auto"/>
            <w:noWrap/>
            <w:vAlign w:val="center"/>
            <w:hideMark/>
          </w:tcPr>
          <w:p w14:paraId="08340625"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24</w:t>
            </w:r>
          </w:p>
        </w:tc>
        <w:tc>
          <w:tcPr>
            <w:tcW w:w="1543" w:type="dxa"/>
            <w:tcBorders>
              <w:top w:val="nil"/>
              <w:left w:val="nil"/>
              <w:bottom w:val="nil"/>
              <w:right w:val="single" w:sz="8" w:space="0" w:color="auto"/>
            </w:tcBorders>
            <w:shd w:val="clear" w:color="auto" w:fill="auto"/>
            <w:noWrap/>
            <w:vAlign w:val="bottom"/>
            <w:hideMark/>
          </w:tcPr>
          <w:p w14:paraId="4EDC6E6A"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r w:rsidR="00C4069B" w:rsidRPr="00C4069B" w14:paraId="61215860" w14:textId="77777777" w:rsidTr="00C4069B">
        <w:trPr>
          <w:trHeight w:val="300"/>
        </w:trPr>
        <w:tc>
          <w:tcPr>
            <w:tcW w:w="4506" w:type="dxa"/>
            <w:tcBorders>
              <w:top w:val="nil"/>
              <w:left w:val="single" w:sz="8" w:space="0" w:color="auto"/>
              <w:bottom w:val="nil"/>
              <w:right w:val="single" w:sz="8" w:space="0" w:color="auto"/>
            </w:tcBorders>
            <w:shd w:val="clear" w:color="auto" w:fill="auto"/>
            <w:noWrap/>
            <w:vAlign w:val="center"/>
            <w:hideMark/>
          </w:tcPr>
          <w:p w14:paraId="7524D632"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Renton to Auburn</w:t>
            </w:r>
          </w:p>
        </w:tc>
        <w:tc>
          <w:tcPr>
            <w:tcW w:w="1500" w:type="dxa"/>
            <w:tcBorders>
              <w:top w:val="nil"/>
              <w:left w:val="nil"/>
              <w:bottom w:val="nil"/>
              <w:right w:val="nil"/>
            </w:tcBorders>
            <w:shd w:val="clear" w:color="auto" w:fill="auto"/>
            <w:noWrap/>
            <w:vAlign w:val="center"/>
            <w:hideMark/>
          </w:tcPr>
          <w:p w14:paraId="213A3853"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33</w:t>
            </w:r>
          </w:p>
        </w:tc>
        <w:tc>
          <w:tcPr>
            <w:tcW w:w="1112" w:type="dxa"/>
            <w:tcBorders>
              <w:top w:val="nil"/>
              <w:left w:val="nil"/>
              <w:bottom w:val="nil"/>
              <w:right w:val="single" w:sz="8" w:space="0" w:color="auto"/>
            </w:tcBorders>
            <w:shd w:val="clear" w:color="auto" w:fill="auto"/>
            <w:noWrap/>
            <w:vAlign w:val="center"/>
            <w:hideMark/>
          </w:tcPr>
          <w:p w14:paraId="518F7AE1"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34</w:t>
            </w:r>
          </w:p>
        </w:tc>
        <w:tc>
          <w:tcPr>
            <w:tcW w:w="1543" w:type="dxa"/>
            <w:tcBorders>
              <w:top w:val="nil"/>
              <w:left w:val="nil"/>
              <w:bottom w:val="nil"/>
              <w:right w:val="single" w:sz="8" w:space="0" w:color="auto"/>
            </w:tcBorders>
            <w:shd w:val="clear" w:color="auto" w:fill="auto"/>
            <w:noWrap/>
            <w:vAlign w:val="bottom"/>
            <w:hideMark/>
          </w:tcPr>
          <w:p w14:paraId="0869E275"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-1</w:t>
            </w:r>
          </w:p>
        </w:tc>
      </w:tr>
      <w:tr w:rsidR="00C4069B" w:rsidRPr="00C4069B" w14:paraId="7CBF3F61" w14:textId="77777777" w:rsidTr="00C4069B">
        <w:trPr>
          <w:trHeight w:val="315"/>
        </w:trPr>
        <w:tc>
          <w:tcPr>
            <w:tcW w:w="4506" w:type="dxa"/>
            <w:tcBorders>
              <w:top w:val="nil"/>
              <w:left w:val="single" w:sz="8" w:space="0" w:color="auto"/>
              <w:bottom w:val="single" w:sz="8" w:space="0" w:color="auto"/>
              <w:right w:val="single" w:sz="8" w:space="0" w:color="auto"/>
            </w:tcBorders>
            <w:shd w:val="clear" w:color="auto" w:fill="auto"/>
            <w:noWrap/>
            <w:vAlign w:val="center"/>
            <w:hideMark/>
          </w:tcPr>
          <w:p w14:paraId="57484BB7" w14:textId="77777777" w:rsidR="00C4069B" w:rsidRPr="00C4069B" w:rsidRDefault="00C4069B" w:rsidP="00C4069B">
            <w:pPr>
              <w:spacing w:after="0" w:line="240" w:lineRule="auto"/>
              <w:ind w:firstLineChars="200" w:firstLine="440"/>
              <w:rPr>
                <w:rFonts w:ascii="Calibri" w:eastAsia="Times New Roman" w:hAnsi="Calibri" w:cs="Calibri"/>
                <w:color w:val="000000"/>
                <w:sz w:val="22"/>
                <w:szCs w:val="22"/>
              </w:rPr>
            </w:pPr>
            <w:r w:rsidRPr="00C4069B">
              <w:rPr>
                <w:rFonts w:ascii="Calibri" w:eastAsia="Times New Roman" w:hAnsi="Calibri" w:cs="Calibri"/>
                <w:color w:val="000000"/>
                <w:sz w:val="22"/>
                <w:szCs w:val="22"/>
              </w:rPr>
              <w:t>Tukwila to Bellevue</w:t>
            </w:r>
          </w:p>
        </w:tc>
        <w:tc>
          <w:tcPr>
            <w:tcW w:w="1500" w:type="dxa"/>
            <w:tcBorders>
              <w:top w:val="nil"/>
              <w:left w:val="nil"/>
              <w:bottom w:val="single" w:sz="8" w:space="0" w:color="auto"/>
              <w:right w:val="nil"/>
            </w:tcBorders>
            <w:shd w:val="clear" w:color="auto" w:fill="auto"/>
            <w:noWrap/>
            <w:vAlign w:val="center"/>
            <w:hideMark/>
          </w:tcPr>
          <w:p w14:paraId="0B8D9A74"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33</w:t>
            </w:r>
          </w:p>
        </w:tc>
        <w:tc>
          <w:tcPr>
            <w:tcW w:w="1112" w:type="dxa"/>
            <w:tcBorders>
              <w:top w:val="nil"/>
              <w:left w:val="nil"/>
              <w:bottom w:val="single" w:sz="8" w:space="0" w:color="auto"/>
              <w:right w:val="single" w:sz="8" w:space="0" w:color="auto"/>
            </w:tcBorders>
            <w:shd w:val="clear" w:color="auto" w:fill="auto"/>
            <w:noWrap/>
            <w:vAlign w:val="center"/>
            <w:hideMark/>
          </w:tcPr>
          <w:p w14:paraId="526B07FD"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33</w:t>
            </w:r>
          </w:p>
        </w:tc>
        <w:tc>
          <w:tcPr>
            <w:tcW w:w="1543" w:type="dxa"/>
            <w:tcBorders>
              <w:top w:val="nil"/>
              <w:left w:val="nil"/>
              <w:bottom w:val="single" w:sz="8" w:space="0" w:color="auto"/>
              <w:right w:val="single" w:sz="8" w:space="0" w:color="auto"/>
            </w:tcBorders>
            <w:shd w:val="clear" w:color="auto" w:fill="auto"/>
            <w:noWrap/>
            <w:vAlign w:val="bottom"/>
            <w:hideMark/>
          </w:tcPr>
          <w:p w14:paraId="6F1E696C" w14:textId="77777777" w:rsidR="00C4069B" w:rsidRPr="00C4069B" w:rsidRDefault="00C4069B" w:rsidP="00C4069B">
            <w:pPr>
              <w:spacing w:after="0" w:line="240" w:lineRule="auto"/>
              <w:jc w:val="right"/>
              <w:rPr>
                <w:rFonts w:ascii="Calibri" w:eastAsia="Times New Roman" w:hAnsi="Calibri" w:cs="Calibri"/>
                <w:color w:val="000000"/>
                <w:sz w:val="22"/>
                <w:szCs w:val="22"/>
              </w:rPr>
            </w:pPr>
            <w:r w:rsidRPr="00C4069B">
              <w:rPr>
                <w:rFonts w:ascii="Calibri" w:eastAsia="Times New Roman" w:hAnsi="Calibri" w:cs="Calibri"/>
                <w:color w:val="000000"/>
                <w:sz w:val="22"/>
                <w:szCs w:val="22"/>
              </w:rPr>
              <w:t>0</w:t>
            </w:r>
          </w:p>
        </w:tc>
      </w:tr>
    </w:tbl>
    <w:p w14:paraId="00A1B9B6" w14:textId="77777777" w:rsidR="00C4069B" w:rsidRPr="003370C8" w:rsidRDefault="00C4069B" w:rsidP="00C96FED">
      <w:pPr>
        <w:rPr>
          <w:b/>
          <w:sz w:val="28"/>
          <w:szCs w:val="28"/>
        </w:rPr>
      </w:pPr>
    </w:p>
    <w:p w14:paraId="7F61EC3D" w14:textId="71B0D183" w:rsidR="00192DC7" w:rsidRDefault="00192DC7" w:rsidP="00192DC7">
      <w:pPr>
        <w:pStyle w:val="Heading2"/>
        <w:spacing w:after="120"/>
      </w:pPr>
      <w:r>
        <w:t>Looking forward</w:t>
      </w:r>
    </w:p>
    <w:p w14:paraId="741B2655" w14:textId="7486F6E2" w:rsidR="0005650C" w:rsidRDefault="00192DC7" w:rsidP="00017AE6">
      <w:r>
        <w:t xml:space="preserve">The LODES-based 2014 employment dataset summarized in this document is an initial </w:t>
      </w:r>
      <w:r w:rsidR="003A3D68">
        <w:t>version but</w:t>
      </w:r>
      <w:r>
        <w:t xml:space="preserve"> will not be the last.  PSRC intends </w:t>
      </w:r>
      <w:r w:rsidR="0005650C">
        <w:t xml:space="preserve">to transition our own modeling away from the PSRC-CE-derived (confidential) baseyear dataset to a subsequent version of the adjusted LODES </w:t>
      </w:r>
      <w:r>
        <w:t>baseyear dataset</w:t>
      </w:r>
      <w:r w:rsidR="0005650C">
        <w:t xml:space="preserve">.  We welcome your feedback regarding this </w:t>
      </w:r>
      <w:r w:rsidR="003A3D68">
        <w:t>dataset and</w:t>
      </w:r>
      <w:r w:rsidR="0005650C">
        <w:t xml:space="preserve"> will take your comments into consideration as we improve on our methods of processing it (including adjustments).  </w:t>
      </w:r>
    </w:p>
    <w:p w14:paraId="5FF8F465" w14:textId="0000D0A9" w:rsidR="0005650C" w:rsidRDefault="0005650C" w:rsidP="00017AE6">
      <w:r>
        <w:t>Please feel free to contact us with any questions.</w:t>
      </w:r>
    </w:p>
    <w:sectPr w:rsidR="000565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2CA3401"/>
    <w:multiLevelType w:val="hybridMultilevel"/>
    <w:tmpl w:val="A1023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B45914"/>
    <w:multiLevelType w:val="hybridMultilevel"/>
    <w:tmpl w:val="68529E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D86"/>
    <w:rsid w:val="00017AE6"/>
    <w:rsid w:val="0005650C"/>
    <w:rsid w:val="000609DA"/>
    <w:rsid w:val="00094097"/>
    <w:rsid w:val="000C2E3A"/>
    <w:rsid w:val="001128E8"/>
    <w:rsid w:val="00125730"/>
    <w:rsid w:val="001364BE"/>
    <w:rsid w:val="00164979"/>
    <w:rsid w:val="00192DC7"/>
    <w:rsid w:val="00242A85"/>
    <w:rsid w:val="002715BD"/>
    <w:rsid w:val="00292320"/>
    <w:rsid w:val="002E792E"/>
    <w:rsid w:val="003125E4"/>
    <w:rsid w:val="003370C8"/>
    <w:rsid w:val="00363DD4"/>
    <w:rsid w:val="003A3D68"/>
    <w:rsid w:val="003B55BA"/>
    <w:rsid w:val="00491BBA"/>
    <w:rsid w:val="004954F4"/>
    <w:rsid w:val="00524FD2"/>
    <w:rsid w:val="005251EE"/>
    <w:rsid w:val="00541EA0"/>
    <w:rsid w:val="00592292"/>
    <w:rsid w:val="00624481"/>
    <w:rsid w:val="006321FD"/>
    <w:rsid w:val="00646749"/>
    <w:rsid w:val="006540A8"/>
    <w:rsid w:val="006E52A6"/>
    <w:rsid w:val="006F427A"/>
    <w:rsid w:val="006F4F4F"/>
    <w:rsid w:val="00730956"/>
    <w:rsid w:val="00764293"/>
    <w:rsid w:val="00793197"/>
    <w:rsid w:val="0085606B"/>
    <w:rsid w:val="00877272"/>
    <w:rsid w:val="008F7209"/>
    <w:rsid w:val="009004B8"/>
    <w:rsid w:val="00952E1A"/>
    <w:rsid w:val="00977D86"/>
    <w:rsid w:val="009B4F7A"/>
    <w:rsid w:val="009D24AF"/>
    <w:rsid w:val="009E56B8"/>
    <w:rsid w:val="00A53945"/>
    <w:rsid w:val="00A61458"/>
    <w:rsid w:val="00A667D6"/>
    <w:rsid w:val="00AC6860"/>
    <w:rsid w:val="00AD0A25"/>
    <w:rsid w:val="00B350E8"/>
    <w:rsid w:val="00B41F00"/>
    <w:rsid w:val="00B50CEE"/>
    <w:rsid w:val="00B8246F"/>
    <w:rsid w:val="00C4069B"/>
    <w:rsid w:val="00C61E7E"/>
    <w:rsid w:val="00C96FED"/>
    <w:rsid w:val="00D24B5C"/>
    <w:rsid w:val="00D35FA1"/>
    <w:rsid w:val="00D60204"/>
    <w:rsid w:val="00D937E2"/>
    <w:rsid w:val="00E03E8E"/>
    <w:rsid w:val="00E34153"/>
    <w:rsid w:val="00E44335"/>
    <w:rsid w:val="00E52C70"/>
    <w:rsid w:val="00ED6AF2"/>
    <w:rsid w:val="00EE4555"/>
    <w:rsid w:val="00EF22F4"/>
    <w:rsid w:val="00F351E4"/>
    <w:rsid w:val="00F8639E"/>
    <w:rsid w:val="00FC67D3"/>
    <w:rsid w:val="00FF3B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15596"/>
  <w15:chartTrackingRefBased/>
  <w15:docId w15:val="{12E782B1-DC09-4387-A9DC-4F6E5434B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350E8"/>
  </w:style>
  <w:style w:type="paragraph" w:styleId="Heading1">
    <w:name w:val="heading 1"/>
    <w:basedOn w:val="Normal"/>
    <w:next w:val="Normal"/>
    <w:link w:val="Heading1Char"/>
    <w:uiPriority w:val="9"/>
    <w:qFormat/>
    <w:rsid w:val="00B350E8"/>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B350E8"/>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B350E8"/>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B350E8"/>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B350E8"/>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B350E8"/>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B350E8"/>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B350E8"/>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B350E8"/>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52E1A"/>
    <w:rPr>
      <w:color w:val="0563C1" w:themeColor="hyperlink"/>
      <w:u w:val="single"/>
    </w:rPr>
  </w:style>
  <w:style w:type="character" w:styleId="UnresolvedMention">
    <w:name w:val="Unresolved Mention"/>
    <w:basedOn w:val="DefaultParagraphFont"/>
    <w:uiPriority w:val="99"/>
    <w:semiHidden/>
    <w:unhideWhenUsed/>
    <w:rsid w:val="00952E1A"/>
    <w:rPr>
      <w:color w:val="808080"/>
      <w:shd w:val="clear" w:color="auto" w:fill="E6E6E6"/>
    </w:rPr>
  </w:style>
  <w:style w:type="character" w:customStyle="1" w:styleId="Heading1Char">
    <w:name w:val="Heading 1 Char"/>
    <w:basedOn w:val="DefaultParagraphFont"/>
    <w:link w:val="Heading1"/>
    <w:uiPriority w:val="9"/>
    <w:rsid w:val="00B350E8"/>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B350E8"/>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B350E8"/>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B350E8"/>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B350E8"/>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B350E8"/>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B350E8"/>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B350E8"/>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B350E8"/>
    <w:rPr>
      <w:rFonts w:asciiTheme="majorHAnsi" w:eastAsiaTheme="majorEastAsia" w:hAnsiTheme="majorHAnsi" w:cstheme="majorBidi"/>
      <w:i/>
      <w:iCs/>
      <w:caps/>
    </w:rPr>
  </w:style>
  <w:style w:type="paragraph" w:styleId="Caption">
    <w:name w:val="caption"/>
    <w:basedOn w:val="Normal"/>
    <w:next w:val="Normal"/>
    <w:uiPriority w:val="35"/>
    <w:semiHidden/>
    <w:unhideWhenUsed/>
    <w:qFormat/>
    <w:rsid w:val="00B350E8"/>
    <w:pPr>
      <w:spacing w:line="240" w:lineRule="auto"/>
    </w:pPr>
    <w:rPr>
      <w:b/>
      <w:bCs/>
      <w:color w:val="ED7D31" w:themeColor="accent2"/>
      <w:spacing w:val="10"/>
      <w:sz w:val="16"/>
      <w:szCs w:val="16"/>
    </w:rPr>
  </w:style>
  <w:style w:type="paragraph" w:styleId="Title">
    <w:name w:val="Title"/>
    <w:basedOn w:val="Normal"/>
    <w:next w:val="Normal"/>
    <w:link w:val="TitleChar"/>
    <w:uiPriority w:val="10"/>
    <w:qFormat/>
    <w:rsid w:val="00B350E8"/>
    <w:pPr>
      <w:spacing w:after="0" w:line="240" w:lineRule="auto"/>
      <w:contextualSpacing/>
    </w:pPr>
    <w:rPr>
      <w:rFonts w:asciiTheme="majorHAnsi" w:eastAsiaTheme="majorEastAsia" w:hAnsiTheme="majorHAnsi" w:cstheme="majorBidi"/>
      <w:caps/>
      <w:spacing w:val="40"/>
      <w:sz w:val="76"/>
      <w:szCs w:val="76"/>
    </w:rPr>
  </w:style>
  <w:style w:type="character" w:customStyle="1" w:styleId="TitleChar">
    <w:name w:val="Title Char"/>
    <w:basedOn w:val="DefaultParagraphFont"/>
    <w:link w:val="Title"/>
    <w:uiPriority w:val="10"/>
    <w:rsid w:val="00B350E8"/>
    <w:rPr>
      <w:rFonts w:asciiTheme="majorHAnsi" w:eastAsiaTheme="majorEastAsia" w:hAnsiTheme="majorHAnsi" w:cstheme="majorBidi"/>
      <w:caps/>
      <w:spacing w:val="40"/>
      <w:sz w:val="76"/>
      <w:szCs w:val="76"/>
    </w:rPr>
  </w:style>
  <w:style w:type="paragraph" w:styleId="Subtitle">
    <w:name w:val="Subtitle"/>
    <w:basedOn w:val="Normal"/>
    <w:next w:val="Normal"/>
    <w:link w:val="SubtitleChar"/>
    <w:uiPriority w:val="11"/>
    <w:qFormat/>
    <w:rsid w:val="00B350E8"/>
    <w:pPr>
      <w:numPr>
        <w:ilvl w:val="1"/>
      </w:numPr>
      <w:spacing w:after="240"/>
    </w:pPr>
    <w:rPr>
      <w:color w:val="000000" w:themeColor="text1"/>
      <w:sz w:val="24"/>
      <w:szCs w:val="24"/>
    </w:rPr>
  </w:style>
  <w:style w:type="character" w:customStyle="1" w:styleId="SubtitleChar">
    <w:name w:val="Subtitle Char"/>
    <w:basedOn w:val="DefaultParagraphFont"/>
    <w:link w:val="Subtitle"/>
    <w:uiPriority w:val="11"/>
    <w:rsid w:val="00B350E8"/>
    <w:rPr>
      <w:color w:val="000000" w:themeColor="text1"/>
      <w:sz w:val="24"/>
      <w:szCs w:val="24"/>
    </w:rPr>
  </w:style>
  <w:style w:type="character" w:styleId="Strong">
    <w:name w:val="Strong"/>
    <w:basedOn w:val="DefaultParagraphFont"/>
    <w:uiPriority w:val="22"/>
    <w:qFormat/>
    <w:rsid w:val="00B350E8"/>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B350E8"/>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B350E8"/>
    <w:pPr>
      <w:spacing w:after="0" w:line="240" w:lineRule="auto"/>
    </w:pPr>
  </w:style>
  <w:style w:type="paragraph" w:styleId="Quote">
    <w:name w:val="Quote"/>
    <w:basedOn w:val="Normal"/>
    <w:next w:val="Normal"/>
    <w:link w:val="QuoteChar"/>
    <w:uiPriority w:val="29"/>
    <w:qFormat/>
    <w:rsid w:val="00B350E8"/>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B350E8"/>
    <w:rPr>
      <w:rFonts w:asciiTheme="majorHAnsi" w:eastAsiaTheme="majorEastAsia" w:hAnsiTheme="majorHAnsi" w:cstheme="majorBidi"/>
      <w:sz w:val="24"/>
      <w:szCs w:val="24"/>
    </w:rPr>
  </w:style>
  <w:style w:type="paragraph" w:styleId="IntenseQuote">
    <w:name w:val="Intense Quote"/>
    <w:basedOn w:val="Normal"/>
    <w:next w:val="Normal"/>
    <w:link w:val="IntenseQuoteChar"/>
    <w:uiPriority w:val="30"/>
    <w:qFormat/>
    <w:rsid w:val="00B350E8"/>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B350E8"/>
    <w:rPr>
      <w:rFonts w:asciiTheme="majorHAnsi" w:eastAsiaTheme="majorEastAsia" w:hAnsiTheme="majorHAnsi" w:cstheme="majorBidi"/>
      <w:caps/>
      <w:color w:val="C45911" w:themeColor="accent2" w:themeShade="BF"/>
      <w:spacing w:val="10"/>
      <w:sz w:val="28"/>
      <w:szCs w:val="28"/>
    </w:rPr>
  </w:style>
  <w:style w:type="character" w:styleId="SubtleEmphasis">
    <w:name w:val="Subtle Emphasis"/>
    <w:basedOn w:val="DefaultParagraphFont"/>
    <w:uiPriority w:val="19"/>
    <w:qFormat/>
    <w:rsid w:val="00B350E8"/>
    <w:rPr>
      <w:i/>
      <w:iCs/>
      <w:color w:val="auto"/>
    </w:rPr>
  </w:style>
  <w:style w:type="character" w:styleId="IntenseEmphasis">
    <w:name w:val="Intense Emphasis"/>
    <w:basedOn w:val="DefaultParagraphFont"/>
    <w:uiPriority w:val="21"/>
    <w:qFormat/>
    <w:rsid w:val="00B350E8"/>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B350E8"/>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B350E8"/>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B350E8"/>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B350E8"/>
    <w:pPr>
      <w:outlineLvl w:val="9"/>
    </w:pPr>
  </w:style>
  <w:style w:type="paragraph" w:styleId="ListParagraph">
    <w:name w:val="List Paragraph"/>
    <w:basedOn w:val="Normal"/>
    <w:uiPriority w:val="34"/>
    <w:qFormat/>
    <w:rsid w:val="00592292"/>
    <w:pPr>
      <w:ind w:left="720"/>
      <w:contextualSpacing/>
    </w:pPr>
  </w:style>
  <w:style w:type="character" w:styleId="FollowedHyperlink">
    <w:name w:val="FollowedHyperlink"/>
    <w:basedOn w:val="DefaultParagraphFont"/>
    <w:uiPriority w:val="99"/>
    <w:semiHidden/>
    <w:unhideWhenUsed/>
    <w:rsid w:val="00646749"/>
    <w:rPr>
      <w:color w:val="954F72" w:themeColor="followedHyperlink"/>
      <w:u w:val="single"/>
    </w:rPr>
  </w:style>
  <w:style w:type="character" w:styleId="CommentReference">
    <w:name w:val="annotation reference"/>
    <w:basedOn w:val="DefaultParagraphFont"/>
    <w:uiPriority w:val="99"/>
    <w:semiHidden/>
    <w:unhideWhenUsed/>
    <w:rsid w:val="009B4F7A"/>
    <w:rPr>
      <w:sz w:val="16"/>
      <w:szCs w:val="16"/>
    </w:rPr>
  </w:style>
  <w:style w:type="paragraph" w:styleId="CommentText">
    <w:name w:val="annotation text"/>
    <w:basedOn w:val="Normal"/>
    <w:link w:val="CommentTextChar"/>
    <w:uiPriority w:val="99"/>
    <w:semiHidden/>
    <w:unhideWhenUsed/>
    <w:rsid w:val="009B4F7A"/>
    <w:pPr>
      <w:spacing w:line="240" w:lineRule="auto"/>
    </w:pPr>
    <w:rPr>
      <w:sz w:val="20"/>
      <w:szCs w:val="20"/>
    </w:rPr>
  </w:style>
  <w:style w:type="character" w:customStyle="1" w:styleId="CommentTextChar">
    <w:name w:val="Comment Text Char"/>
    <w:basedOn w:val="DefaultParagraphFont"/>
    <w:link w:val="CommentText"/>
    <w:uiPriority w:val="99"/>
    <w:semiHidden/>
    <w:rsid w:val="009B4F7A"/>
    <w:rPr>
      <w:sz w:val="20"/>
      <w:szCs w:val="20"/>
    </w:rPr>
  </w:style>
  <w:style w:type="paragraph" w:styleId="CommentSubject">
    <w:name w:val="annotation subject"/>
    <w:basedOn w:val="CommentText"/>
    <w:next w:val="CommentText"/>
    <w:link w:val="CommentSubjectChar"/>
    <w:uiPriority w:val="99"/>
    <w:semiHidden/>
    <w:unhideWhenUsed/>
    <w:rsid w:val="009B4F7A"/>
    <w:rPr>
      <w:b/>
      <w:bCs/>
    </w:rPr>
  </w:style>
  <w:style w:type="character" w:customStyle="1" w:styleId="CommentSubjectChar">
    <w:name w:val="Comment Subject Char"/>
    <w:basedOn w:val="CommentTextChar"/>
    <w:link w:val="CommentSubject"/>
    <w:uiPriority w:val="99"/>
    <w:semiHidden/>
    <w:rsid w:val="009B4F7A"/>
    <w:rPr>
      <w:b/>
      <w:bCs/>
      <w:sz w:val="20"/>
      <w:szCs w:val="20"/>
    </w:rPr>
  </w:style>
  <w:style w:type="paragraph" w:styleId="BalloonText">
    <w:name w:val="Balloon Text"/>
    <w:basedOn w:val="Normal"/>
    <w:link w:val="BalloonTextChar"/>
    <w:uiPriority w:val="99"/>
    <w:semiHidden/>
    <w:unhideWhenUsed/>
    <w:rsid w:val="009B4F7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4F7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779288">
      <w:bodyDiv w:val="1"/>
      <w:marLeft w:val="0"/>
      <w:marRight w:val="0"/>
      <w:marTop w:val="0"/>
      <w:marBottom w:val="0"/>
      <w:divBdr>
        <w:top w:val="none" w:sz="0" w:space="0" w:color="auto"/>
        <w:left w:val="none" w:sz="0" w:space="0" w:color="auto"/>
        <w:bottom w:val="none" w:sz="0" w:space="0" w:color="auto"/>
        <w:right w:val="none" w:sz="0" w:space="0" w:color="auto"/>
      </w:divBdr>
    </w:div>
    <w:div w:id="260260839">
      <w:bodyDiv w:val="1"/>
      <w:marLeft w:val="0"/>
      <w:marRight w:val="0"/>
      <w:marTop w:val="0"/>
      <w:marBottom w:val="0"/>
      <w:divBdr>
        <w:top w:val="none" w:sz="0" w:space="0" w:color="auto"/>
        <w:left w:val="none" w:sz="0" w:space="0" w:color="auto"/>
        <w:bottom w:val="none" w:sz="0" w:space="0" w:color="auto"/>
        <w:right w:val="none" w:sz="0" w:space="0" w:color="auto"/>
      </w:divBdr>
    </w:div>
    <w:div w:id="1913613031">
      <w:bodyDiv w:val="1"/>
      <w:marLeft w:val="0"/>
      <w:marRight w:val="0"/>
      <w:marTop w:val="0"/>
      <w:marBottom w:val="0"/>
      <w:divBdr>
        <w:top w:val="none" w:sz="0" w:space="0" w:color="auto"/>
        <w:left w:val="none" w:sz="0" w:space="0" w:color="auto"/>
        <w:bottom w:val="none" w:sz="0" w:space="0" w:color="auto"/>
        <w:right w:val="none" w:sz="0" w:space="0" w:color="auto"/>
      </w:divBdr>
    </w:div>
    <w:div w:id="2004354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www.psrc.org/our-work/rtp"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ehd.ces.census.gov/data/" TargetMode="External"/><Relationship Id="rId11" Type="http://schemas.openxmlformats.org/officeDocument/2006/relationships/fontTable" Target="fontTable.xml"/><Relationship Id="rId5" Type="http://schemas.openxmlformats.org/officeDocument/2006/relationships/hyperlink" Target="https://fortress.wa.gov/esd/employmentdata/reports-publications/industry-reports/quarterly-census-of-employment-and-wages" TargetMode="Externa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s://www.psrc.org/projections-cities-and-other-plac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166</TotalTime>
  <Pages>7</Pages>
  <Words>1587</Words>
  <Characters>9046</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Childress</dc:creator>
  <cp:keywords/>
  <dc:description/>
  <cp:lastModifiedBy>Michael Jensen</cp:lastModifiedBy>
  <cp:revision>18</cp:revision>
  <dcterms:created xsi:type="dcterms:W3CDTF">2018-05-15T16:40:00Z</dcterms:created>
  <dcterms:modified xsi:type="dcterms:W3CDTF">2018-06-12T21:20:00Z</dcterms:modified>
</cp:coreProperties>
</file>